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auditoría-técnica-legal-integral"/>
      <w:r>
        <w:t xml:space="preserve">AUDITORÍA TÉCNICA-LEGAL INTEGRAL</w:t>
      </w:r>
      <w:bookmarkEnd w:id="20"/>
    </w:p>
    <w:p>
      <w:pPr>
        <w:pStyle w:val="Heading2"/>
      </w:pPr>
      <w:bookmarkStart w:id="21" w:name="X01c32f8fc9b2fb55fb550e1e733eb4acfae42cf"/>
      <w:r>
        <w:t xml:space="preserve">COMAPA Zona Sur (Zona Conurbada de la Desembocadura del Río Pánuco) — Tampico y Ciudad Madero, Tamaulipas</w:t>
      </w:r>
      <w:bookmarkEnd w:id="21"/>
    </w:p>
    <w:p>
      <w:pPr>
        <w:pStyle w:val="FirstParagraph"/>
      </w:pPr>
      <w:r>
        <w:rPr>
          <w:b/>
        </w:rPr>
        <w:t xml:space="preserve">Fecha del informe:</w:t>
      </w:r>
      <w:r>
        <w:t xml:space="preserve"> </w:t>
      </w:r>
      <w:r>
        <w:t xml:space="preserve">11 de junio de 2026</w:t>
      </w:r>
      <w:r>
        <w:t xml:space="preserve"> </w:t>
      </w:r>
      <w:r>
        <w:rPr>
          <w:b/>
        </w:rPr>
        <w:t xml:space="preserve">Solicitante:</w:t>
      </w:r>
      <w:r>
        <w:t xml:space="preserve"> </w:t>
      </w:r>
      <w:r>
        <w:t xml:space="preserve">Mario Leal</w:t>
      </w:r>
      <w:r>
        <w:t xml:space="preserve"> </w:t>
      </w:r>
      <w:r>
        <w:rPr>
          <w:b/>
        </w:rPr>
        <w:t xml:space="preserve">Carácter:</w:t>
      </w:r>
      <w:r>
        <w:t xml:space="preserve"> </w:t>
      </w:r>
      <w:r>
        <w:t xml:space="preserve">Auditoría documental independiente con fuentes abiertas. No sustituye un peritaje de campo ni un procedimiento de fiscalización formal (ASE Tamaulipas / ASF / CONAGUA / COFEPRIS).</w:t>
      </w:r>
    </w:p>
    <w:p>
      <w:r>
        <w:pict>
          <v:rect style="width:0;height:1.5pt" o:hralign="center" o:hrstd="t" o:hr="t"/>
        </w:pict>
      </w:r>
    </w:p>
    <w:p>
      <w:pPr>
        <w:pStyle w:val="Heading2"/>
      </w:pPr>
      <w:bookmarkStart w:id="22" w:name="resumen-ejecutivo"/>
      <w:r>
        <w:t xml:space="preserve">0. RESUMEN EJECUTIVO</w:t>
      </w:r>
      <w:bookmarkEnd w:id="22"/>
    </w:p>
    <w:p>
      <w:pPr>
        <w:pStyle w:val="FirstParagraph"/>
      </w:pPr>
      <w:r>
        <w:rPr>
          <w:b/>
        </w:rPr>
        <w:t xml:space="preserve">Dictamen sintético: la hipótesis central se CONFIRMA PARCIALMENTE, en su mecanismo y en su correlación temporal, con una precisión importante de atribución.</w:t>
      </w:r>
    </w:p>
    <w:p>
      <w:pPr>
        <w:numPr>
          <w:ilvl w:val="0"/>
          <w:numId w:val="1001"/>
        </w:numPr>
        <w:pStyle w:val="Compact"/>
      </w:pPr>
      <w:r>
        <w:rPr>
          <w:b/>
        </w:rPr>
        <w:t xml:space="preserve">Está documentado</w:t>
      </w:r>
      <w:r>
        <w:t xml:space="preserve"> </w:t>
      </w:r>
      <w:r>
        <w:t xml:space="preserve">que COMAPA Zona Sur bombeó agua con carga extraordinaria de sedimentos (turbiedad reportada de hasta</w:t>
      </w:r>
      <w:r>
        <w:t xml:space="preserve"> </w:t>
      </w:r>
      <w:r>
        <w:rPr>
          <w:b/>
        </w:rPr>
        <w:t xml:space="preserve">35 UNT contra un límite normativo de 4 UNT</w:t>
      </w:r>
      <w:r>
        <w:t xml:space="preserve"> </w:t>
      </w:r>
      <w:r>
        <w:t xml:space="preserve">de la NOM-127-SSA1-2021, que bajó a 3 UNT desde abril de 2025) en episodios recurrentes entre</w:t>
      </w:r>
      <w:r>
        <w:t xml:space="preserve"> </w:t>
      </w:r>
      <w:r>
        <w:rPr>
          <w:b/>
        </w:rPr>
        <w:t xml:space="preserve">mediados de 2024 y al menos finales de 2025</w:t>
      </w:r>
      <w:r>
        <w:t xml:space="preserve">, derivado de la succión en niveles muy bajos de la laguna del Chairel durante la crisis hídrica de 2024 y, posteriormente, de avenidas extraordinarias (tormenta Alberto 2024, crecidas del Tamesí–Guayalejo en julio de 2025). El propio organismo lo reconoció públicamente.</w:t>
      </w:r>
    </w:p>
    <w:p>
      <w:pPr>
        <w:numPr>
          <w:ilvl w:val="0"/>
          <w:numId w:val="1001"/>
        </w:numPr>
        <w:pStyle w:val="Compact"/>
      </w:pPr>
      <w:r>
        <w:rPr>
          <w:b/>
        </w:rPr>
        <w:t xml:space="preserve">Está documentado</w:t>
      </w:r>
      <w:r>
        <w:t xml:space="preserve"> </w:t>
      </w:r>
      <w:r>
        <w:t xml:space="preserve">un salto estadístico sin precedente en socavones: de una línea base de</w:t>
      </w:r>
      <w:r>
        <w:t xml:space="preserve"> </w:t>
      </w:r>
      <w:r>
        <w:rPr>
          <w:b/>
        </w:rPr>
        <w:t xml:space="preserve">7 eventos (2018–2019)</w:t>
      </w:r>
      <w:r>
        <w:t xml:space="preserve"> </w:t>
      </w:r>
      <w:r>
        <w:t xml:space="preserve">a</w:t>
      </w:r>
      <w:r>
        <w:t xml:space="preserve"> </w:t>
      </w:r>
      <w:r>
        <w:rPr>
          <w:b/>
        </w:rPr>
        <w:t xml:space="preserve">125 en 2024, 268 en 2025</w:t>
      </w:r>
      <w:r>
        <w:t xml:space="preserve"> </w:t>
      </w:r>
      <w:r>
        <w:t xml:space="preserve">y proyección oficial de</w:t>
      </w:r>
      <w:r>
        <w:t xml:space="preserve"> </w:t>
      </w:r>
      <w:r>
        <w:rPr>
          <w:b/>
        </w:rPr>
        <w:t xml:space="preserve">más de 200 en 2026</w:t>
      </w:r>
      <w:r>
        <w:t xml:space="preserve">; la propia COMAPA Sur reconoce</w:t>
      </w:r>
      <w:r>
        <w:t xml:space="preserve"> </w:t>
      </w:r>
      <w:r>
        <w:rPr>
          <w:b/>
        </w:rPr>
        <w:t xml:space="preserve">516 socavones atendidos en 3.5 años</w:t>
      </w:r>
      <w:r>
        <w:t xml:space="preserve"> </w:t>
      </w:r>
      <w:r>
        <w:t xml:space="preserve">de la administración actual. La cifra de</w:t>
      </w:r>
      <w:r>
        <w:t xml:space="preserve"> </w:t>
      </w:r>
      <w:r>
        <w:t xml:space="preserve">“</w:t>
      </w:r>
      <w:r>
        <w:t xml:space="preserve">más de 550</w:t>
      </w:r>
      <w:r>
        <w:t xml:space="preserve">”</w:t>
      </w:r>
      <w:r>
        <w:t xml:space="preserve"> </w:t>
      </w:r>
      <w:r>
        <w:t xml:space="preserve">referida por el solicitante es consistente con el corte a mediados de 2026.</w:t>
      </w:r>
    </w:p>
    <w:p>
      <w:pPr>
        <w:numPr>
          <w:ilvl w:val="0"/>
          <w:numId w:val="1001"/>
        </w:numPr>
        <w:pStyle w:val="Compact"/>
      </w:pPr>
      <w:r>
        <w:rPr>
          <w:b/>
        </w:rPr>
        <w:t xml:space="preserve">El mecanismo físico propuesto en la hipótesis es plausible y está respaldado por principios de ingeniería</w:t>
      </w:r>
      <w:r>
        <w:t xml:space="preserve">: sólidos abrasivos en líneas a presión + operación intermitente (tandeos y megacortes documentados) + transitorios hidráulicos + red envejecida en suelos arenosos saturables = aceleración drástica de fugas, erosión interna (piping) y colapso del drenaje sanitario, único sistema de desalojo ante la ausencia de drenaje pluvial.</w:t>
      </w:r>
    </w:p>
    <w:p>
      <w:pPr>
        <w:numPr>
          <w:ilvl w:val="0"/>
          <w:numId w:val="1001"/>
        </w:numPr>
        <w:pStyle w:val="Compact"/>
      </w:pPr>
      <w:r>
        <w:rPr>
          <w:b/>
        </w:rPr>
        <w:t xml:space="preserve">Sin embargo, la atribución es necesariamente compartida.</w:t>
      </w:r>
      <w:r>
        <w:t xml:space="preserve"> </w:t>
      </w:r>
      <w:r>
        <w:t xml:space="preserve">La evidencia disponible apunta a una</w:t>
      </w:r>
      <w:r>
        <w:t xml:space="preserve"> </w:t>
      </w:r>
      <w:r>
        <w:rPr>
          <w:b/>
        </w:rPr>
        <w:t xml:space="preserve">causalidad acumulada</w:t>
      </w:r>
      <w:r>
        <w:t xml:space="preserve">: precondición estructural (red con &gt;50–70 años, sin renovación, ya con tendencia creciente de socavones desde 2020), detonante hidrometeorológico (ciclo sequía extrema 2022–2024 → inundaciones 2024–2025, con contracción y saturación de suelos arenosos) y</w:t>
      </w:r>
      <w:r>
        <w:t xml:space="preserve"> </w:t>
      </w:r>
      <w:r>
        <w:rPr>
          <w:b/>
        </w:rPr>
        <w:t xml:space="preserve">factor agravante operativo-administrativo atribuible a esta administración</w:t>
      </w:r>
      <w:r>
        <w:t xml:space="preserve"> </w:t>
      </w:r>
      <w:r>
        <w:t xml:space="preserve">(decisión de bombear agua con alta carga de sólidos durante meses sin pretratamiento suficiente, gestión por tandeos sin control adecuado de transitorios, opacidad en calidad del agua y cobro pleno del servicio). Estimación de contribución (declarada como juicio experto, no medición):</w:t>
      </w:r>
      <w:r>
        <w:t xml:space="preserve"> </w:t>
      </w:r>
      <w:r>
        <w:rPr>
          <w:b/>
        </w:rPr>
        <w:t xml:space="preserve">40–50 % precondición estructural, 25–35 % decisiones operativas del periodo auditado, 20–30 % forzante hidroclimático</w:t>
      </w:r>
      <w:r>
        <w:t xml:space="preserve">.</w:t>
      </w:r>
    </w:p>
    <w:p>
      <w:pPr>
        <w:numPr>
          <w:ilvl w:val="0"/>
          <w:numId w:val="1001"/>
        </w:numPr>
        <w:pStyle w:val="Compact"/>
      </w:pPr>
      <w:r>
        <w:rPr>
          <w:b/>
        </w:rPr>
        <w:t xml:space="preserve">La explicación oficial (</w:t>
      </w:r>
      <w:r>
        <w:rPr>
          <w:b/>
        </w:rPr>
        <w:t xml:space="preserve">“</w:t>
      </w:r>
      <w:r>
        <w:rPr>
          <w:b/>
        </w:rPr>
        <w:t xml:space="preserve">tuberías viejas y falta de mantenimiento</w:t>
      </w:r>
      <w:r>
        <w:rPr>
          <w:b/>
        </w:rPr>
        <w:t xml:space="preserve">”</w:t>
      </w:r>
      <w:r>
        <w:rPr>
          <w:b/>
        </w:rPr>
        <w:t xml:space="preserve">) es cierta pero incompleta y autoexculpatoria</w:t>
      </w:r>
      <w:r>
        <w:t xml:space="preserve">: no explica por qué la tasa de socavones se multiplicó por ~38 respecto de 2018–2019 precisamente en los años en que se bombeó agua fuera de norma, ni por qué el organismo siguió facturando un servicio que él mismo reconocía deficiente.</w:t>
      </w:r>
    </w:p>
    <w:p>
      <w:pPr>
        <w:numPr>
          <w:ilvl w:val="0"/>
          <w:numId w:val="1001"/>
        </w:numPr>
        <w:pStyle w:val="Compact"/>
      </w:pPr>
      <w:r>
        <w:rPr>
          <w:b/>
        </w:rPr>
        <w:t xml:space="preserve">En materia de salud</w:t>
      </w:r>
      <w:r>
        <w:t xml:space="preserve">, la correlación entre los episodios de agua turbia/fétida y el repunte de padecimientos gastrointestinales y dérmicos en clínicas de la zona está reportada por prensa y reconocida implícitamente por las propias autoridades sanitarias que activaron vigilancia epidemiológica. La turbiedad &gt;4 UNT inhabilita la desinfección efectiva con cloro: es un riesgo sanitario per se, no solo estético.</w:t>
      </w:r>
    </w:p>
    <w:p>
      <w:pPr>
        <w:numPr>
          <w:ilvl w:val="0"/>
          <w:numId w:val="1001"/>
        </w:numPr>
        <w:pStyle w:val="Compact"/>
      </w:pPr>
      <w:r>
        <w:rPr>
          <w:b/>
        </w:rPr>
        <w:t xml:space="preserve">En materia legal</w:t>
      </w:r>
      <w:r>
        <w:t xml:space="preserve">, el esquema COMAPA Zona Sur (organismo descentralizado con control estatal, gerente designado por el gobernador y ratificado por el Congreso) es</w:t>
      </w:r>
      <w:r>
        <w:t xml:space="preserve"> </w:t>
      </w:r>
      <w:r>
        <w:rPr>
          <w:b/>
        </w:rPr>
        <w:t xml:space="preserve">constitucionalmente admisible solo si descansa en convenios vigentes con los ayuntamientos</w:t>
      </w:r>
      <w:r>
        <w:t xml:space="preserve"> </w:t>
      </w:r>
      <w:r>
        <w:t xml:space="preserve">(art. 115, fracc. III, párrafo final, CPEUM); la dilución de la responsabilidad municipal es un problema de gobernanza real. Existen elementos para investigar</w:t>
      </w:r>
      <w:r>
        <w:t xml:space="preserve"> </w:t>
      </w:r>
      <w:r>
        <w:rPr>
          <w:b/>
        </w:rPr>
        <w:t xml:space="preserve">responsabilidades administrativas</w:t>
      </w:r>
      <w:r>
        <w:t xml:space="preserve"> </w:t>
      </w:r>
      <w:r>
        <w:t xml:space="preserve">(negligencia, omisión de información a usuarios),</w:t>
      </w:r>
      <w:r>
        <w:t xml:space="preserve"> </w:t>
      </w:r>
      <w:r>
        <w:rPr>
          <w:b/>
        </w:rPr>
        <w:t xml:space="preserve">civiles</w:t>
      </w:r>
      <w:r>
        <w:t xml:space="preserve"> </w:t>
      </w:r>
      <w:r>
        <w:t xml:space="preserve">(daños a la salud y al patrimonio; cobros por servicio no conforme) y, en su caso,</w:t>
      </w:r>
      <w:r>
        <w:t xml:space="preserve"> </w:t>
      </w:r>
      <w:r>
        <w:rPr>
          <w:b/>
        </w:rPr>
        <w:t xml:space="preserve">penales</w:t>
      </w:r>
      <w:r>
        <w:t xml:space="preserve"> </w:t>
      </w:r>
      <w:r>
        <w:t xml:space="preserve">(a determinar por autoridad competente), además de incumplimiento de la NOM-127-SSA1-2021 sancionable por COFEPRIS.</w:t>
      </w:r>
    </w:p>
    <w:p>
      <w:pPr>
        <w:pStyle w:val="FirstParagraph"/>
      </w:pPr>
      <w:r>
        <w:rPr>
          <w:b/>
        </w:rPr>
        <w:t xml:space="preserve">Lo que falta para un dictamen pericial concluyente:</w:t>
      </w:r>
      <w:r>
        <w:t xml:space="preserve"> </w:t>
      </w:r>
      <w:r>
        <w:t xml:space="preserve">bitácoras de turbiedad y cloro residual de las plantas Altavista y Laguna de la Puerta, registros de presión y arranques/paros de bombeo, catastro de fugas y georreferenciación de los 516+ socavones contra trazas de redes. Ese cruce —que la autoridad posee y no ha publicado— confirmaría o refutaría definitivamente la hipótesis. La negativa a publicarlo sería, en sí misma, un hallazgo.</w:t>
      </w:r>
    </w:p>
    <w:p>
      <w:r>
        <w:pict>
          <v:rect style="width:0;height:1.5pt" o:hralign="center" o:hrstd="t" o:hr="t"/>
        </w:pict>
      </w:r>
    </w:p>
    <w:p>
      <w:pPr>
        <w:pStyle w:val="Heading2"/>
      </w:pPr>
      <w:bookmarkStart w:id="23" w:name="alcance-metodología-y-limitaciones"/>
      <w:r>
        <w:t xml:space="preserve">1. ALCANCE, METODOLOGÍA Y LIMITACIONES</w:t>
      </w:r>
      <w:bookmarkEnd w:id="23"/>
    </w:p>
    <w:p>
      <w:pPr>
        <w:pStyle w:val="FirstParagraph"/>
      </w:pPr>
      <w:r>
        <w:rPr>
          <w:b/>
        </w:rPr>
        <w:t xml:space="preserve">Alcance:</w:t>
      </w:r>
      <w:r>
        <w:t xml:space="preserve"> </w:t>
      </w:r>
      <w:r>
        <w:t xml:space="preserve">auditoría técnica (hidráulica, potabilización, geotecnia), sanitaria (NOM-127-SSA1-2021, salud pública) y legal-administrativa (constitucional, aguas, responsabilidades, derechos del usuario) del periodo 2024–2026, con línea base 2018–2023.</w:t>
      </w:r>
    </w:p>
    <w:p>
      <w:pPr>
        <w:pStyle w:val="BodyText"/>
      </w:pPr>
      <w:r>
        <w:rPr>
          <w:b/>
        </w:rPr>
        <w:t xml:space="preserve">Metodología:</w:t>
      </w:r>
      <w:r>
        <w:t xml:space="preserve"> </w:t>
      </w:r>
      <w:r>
        <w:t xml:space="preserve">(a) revisión de fuentes abiertas verificables (prensa regional y nacional, comunicados de COMAPA Sur, transparencia estatal, normativa); (b) construcción de modelo causal combinado (Bowtie + árbol de fallas + balance de masas conceptual); (c) contraste de la hipótesis contra principios de ingeniería y contra la narrativa oficial; (d) análisis legal del marco aplicable.</w:t>
      </w:r>
    </w:p>
    <w:p>
      <w:pPr>
        <w:pStyle w:val="BodyText"/>
      </w:pPr>
      <w:r>
        <w:rPr>
          <w:b/>
        </w:rPr>
        <w:t xml:space="preserve">Limitaciones declaradas:</w:t>
      </w:r>
    </w:p>
    <w:p>
      <w:pPr>
        <w:numPr>
          <w:ilvl w:val="0"/>
          <w:numId w:val="1002"/>
        </w:numPr>
        <w:pStyle w:val="Compact"/>
      </w:pPr>
      <w:r>
        <w:t xml:space="preserve">No se tuvo acceso a datos operativos primarios de COMAPA Sur (bitácoras SCADA, análisis de laboratorio, catastro de fugas). Donde se estiman cifras, se etiquetan como</w:t>
      </w:r>
      <w:r>
        <w:t xml:space="preserve"> </w:t>
      </w:r>
      <w:r>
        <w:rPr>
          <w:b/>
        </w:rPr>
        <w:t xml:space="preserve">[ESTIMACIÓN]</w:t>
      </w:r>
      <w:r>
        <w:t xml:space="preserve"> </w:t>
      </w:r>
      <w:r>
        <w:t xml:space="preserve">con supuestos explícitos.</w:t>
      </w:r>
    </w:p>
    <w:p>
      <w:pPr>
        <w:numPr>
          <w:ilvl w:val="0"/>
          <w:numId w:val="1002"/>
        </w:numPr>
        <w:pStyle w:val="Compact"/>
      </w:pPr>
      <w:r>
        <w:t xml:space="preserve">La capacidad exacta vigente de la planta Altavista no pudo verificarse en fuentes recientes; se usa el rango histórico reportado</w:t>
      </w:r>
      <w:r>
        <w:t xml:space="preserve"> </w:t>
      </w:r>
      <w:r>
        <w:rPr>
          <w:b/>
        </w:rPr>
        <w:t xml:space="preserve">[SUPUESTO: 2,000–2,500 l/s]</w:t>
      </w:r>
      <w:r>
        <w:t xml:space="preserve">. Laguna de la Puerta:</w:t>
      </w:r>
      <w:r>
        <w:t xml:space="preserve"> </w:t>
      </w:r>
      <w:r>
        <w:rPr>
          <w:b/>
        </w:rPr>
        <w:t xml:space="preserve">~1,000 l/s</w:t>
      </w:r>
      <w:r>
        <w:t xml:space="preserve"> </w:t>
      </w:r>
      <w:r>
        <w:t xml:space="preserve">(verificado en prensa, con ampliación de 2 tanques de 8,000 m³ en el periodo reciente).</w:t>
      </w:r>
    </w:p>
    <w:p>
      <w:pPr>
        <w:numPr>
          <w:ilvl w:val="0"/>
          <w:numId w:val="1002"/>
        </w:numPr>
        <w:pStyle w:val="Compact"/>
      </w:pPr>
      <w:r>
        <w:t xml:space="preserve">La afirmación del solicitante sobre</w:t>
      </w:r>
      <w:r>
        <w:t xml:space="preserve"> </w:t>
      </w:r>
      <w:r>
        <w:rPr>
          <w:b/>
        </w:rPr>
        <w:t xml:space="preserve">ausencia de válvulas reguladoras de presión adecuadas no pudo verificarse documentalmente</w:t>
      </w:r>
      <w:r>
        <w:t xml:space="preserve">; se trata como hipótesis de trabajo plausible (los organismos operadores mexicanos de esta escala rara vez cuentan con sectorización con VRP funcionales), etiquetada</w:t>
      </w:r>
      <w:r>
        <w:t xml:space="preserve"> </w:t>
      </w:r>
      <w:r>
        <w:rPr>
          <w:b/>
        </w:rPr>
        <w:t xml:space="preserve">[NO VERIFICADO]</w:t>
      </w:r>
      <w:r>
        <w:t xml:space="preserve">.</w:t>
      </w:r>
    </w:p>
    <w:p>
      <w:pPr>
        <w:numPr>
          <w:ilvl w:val="0"/>
          <w:numId w:val="1002"/>
        </w:numPr>
        <w:pStyle w:val="Compact"/>
      </w:pPr>
      <w:r>
        <w:t xml:space="preserve">El periodo</w:t>
      </w:r>
      <w:r>
        <w:t xml:space="preserve"> </w:t>
      </w:r>
      <w:r>
        <w:t xml:space="preserve">“</w:t>
      </w:r>
      <w:r>
        <w:t xml:space="preserve">más de 8 meses</w:t>
      </w:r>
      <w:r>
        <w:t xml:space="preserve">”</w:t>
      </w:r>
      <w:r>
        <w:t xml:space="preserve"> </w:t>
      </w:r>
      <w:r>
        <w:t xml:space="preserve">de bombeo con lodo se reconstruye por episodios documentados (jul 2024 → sep-dic 2024 → may, jul, sep 2025); es consistente como duración acumulada, aunque no necesariamente continua.</w:t>
      </w:r>
      <w:r>
        <w:t xml:space="preserve"> </w:t>
      </w:r>
      <w:r>
        <w:rPr>
          <w:b/>
        </w:rPr>
        <w:t xml:space="preserve">[PARCIALMENTE VERIFICADO]</w:t>
      </w:r>
    </w:p>
    <w:p>
      <w:r>
        <w:pict>
          <v:rect style="width:0;height:1.5pt" o:hralign="center" o:hrstd="t" o:hr="t"/>
        </w:pict>
      </w:r>
    </w:p>
    <w:p>
      <w:pPr>
        <w:pStyle w:val="Heading2"/>
      </w:pPr>
      <w:bookmarkStart w:id="24" w:name="evidencia-recolectada-y-fuentes"/>
      <w:r>
        <w:t xml:space="preserve">2. EVIDENCIA RECOLECTADA Y FUENTES</w:t>
      </w:r>
      <w:bookmarkEnd w:id="24"/>
    </w:p>
    <w:p>
      <w:pPr>
        <w:pStyle w:val="Heading3"/>
      </w:pPr>
      <w:bookmarkStart w:id="25" w:name="hechos-verificados"/>
      <w:r>
        <w:t xml:space="preserve">2.1 Hechos verificados</w:t>
      </w:r>
      <w:bookmarkEnd w:id="25"/>
    </w:p>
    <w:tbl>
      <w:tblPr>
        <w:tblStyle w:val="Table"/>
        <w:tblW w:type="pct" w:w="5000.0"/>
        <w:tblLook w:firstRow="1"/>
      </w:tblPr>
      <w:tblGrid>
        <w:gridCol w:w="660"/>
        <w:gridCol w:w="1540"/>
        <w:gridCol w:w="1760"/>
        <w:gridCol w:w="3960"/>
      </w:tblGrid>
      <w:tr>
        <w:trPr>
          <w:cnfStyle w:firstRow="1"/>
        </w:trPr>
        <w:tc>
          <w:tcPr>
            <w:tcBorders>
              <w:bottom w:val="single"/>
            </w:tcBorders>
            <w:vAlign w:val="bottom"/>
          </w:tcPr>
          <w:p>
            <w:pPr>
              <w:pStyle w:val="Compact"/>
              <w:jc w:val="left"/>
            </w:pPr>
            <w:r>
              <w:t xml:space="preserve">#</w:t>
            </w:r>
          </w:p>
        </w:tc>
        <w:tc>
          <w:tcPr>
            <w:tcBorders>
              <w:bottom w:val="single"/>
            </w:tcBorders>
            <w:vAlign w:val="bottom"/>
          </w:tcPr>
          <w:p>
            <w:pPr>
              <w:pStyle w:val="Compact"/>
              <w:jc w:val="left"/>
            </w:pPr>
            <w:r>
              <w:t xml:space="preserve">Hecho</w:t>
            </w:r>
          </w:p>
        </w:tc>
        <w:tc>
          <w:tcPr>
            <w:tcBorders>
              <w:bottom w:val="single"/>
            </w:tcBorders>
            <w:vAlign w:val="bottom"/>
          </w:tcPr>
          <w:p>
            <w:pPr>
              <w:pStyle w:val="Compact"/>
              <w:jc w:val="left"/>
            </w:pPr>
            <w:r>
              <w:t xml:space="preserve">Estado</w:t>
            </w:r>
          </w:p>
        </w:tc>
        <w:tc>
          <w:tcPr>
            <w:tcBorders>
              <w:bottom w:val="single"/>
            </w:tcBorders>
            <w:vAlign w:val="bottom"/>
          </w:tcPr>
          <w:p>
            <w:pPr>
              <w:pStyle w:val="Compact"/>
              <w:jc w:val="left"/>
            </w:pPr>
            <w:r>
              <w:t xml:space="preserve">Fuente principal</w:t>
            </w:r>
          </w:p>
        </w:tc>
      </w:tr>
      <w:tr>
        <w:tc>
          <w:p>
            <w:pPr>
              <w:pStyle w:val="Compact"/>
              <w:jc w:val="left"/>
            </w:pPr>
            <w:r>
              <w:t xml:space="preserve">H1</w:t>
            </w:r>
          </w:p>
        </w:tc>
        <w:tc>
          <w:p>
            <w:pPr>
              <w:pStyle w:val="Compact"/>
              <w:jc w:val="left"/>
            </w:pPr>
            <w:r>
              <w:t xml:space="preserve">Crisis hídrica 2024: el sistema lagunario llegó a ~8.5 % de disponibilidad (</w:t>
            </w:r>
            <w:r>
              <w:t xml:space="preserve">“</w:t>
            </w:r>
            <w:r>
              <w:t xml:space="preserve">día cero</w:t>
            </w:r>
            <w:r>
              <w:t xml:space="preserve">”</w:t>
            </w:r>
            <w:r>
              <w:t xml:space="preserve">) en mayo 2024</w:t>
            </w:r>
          </w:p>
        </w:tc>
        <w:tc>
          <w:p>
            <w:pPr>
              <w:pStyle w:val="Compact"/>
              <w:jc w:val="left"/>
            </w:pPr>
            <w:r>
              <w:t xml:space="preserve">Verificado</w:t>
            </w:r>
          </w:p>
        </w:tc>
        <w:tc>
          <w:p>
            <w:pPr>
              <w:pStyle w:val="Compact"/>
              <w:jc w:val="left"/>
            </w:pPr>
            <w:r>
              <w:t xml:space="preserve">Gaceta de Tamaulipas, may 2024</w:t>
            </w:r>
          </w:p>
        </w:tc>
      </w:tr>
      <w:tr>
        <w:tc>
          <w:p>
            <w:pPr>
              <w:pStyle w:val="Compact"/>
              <w:jc w:val="left"/>
            </w:pPr>
            <w:r>
              <w:t xml:space="preserve">H2</w:t>
            </w:r>
          </w:p>
        </w:tc>
        <w:tc>
          <w:p>
            <w:pPr>
              <w:pStyle w:val="Compact"/>
              <w:jc w:val="left"/>
            </w:pPr>
            <w:r>
              <w:t xml:space="preserve">COMAPA Sur reconoció bombear desde niveles muy bajos del Chairel, succionando arcillas y arenas del fondo,</w:t>
            </w:r>
            <w:r>
              <w:t xml:space="preserve"> </w:t>
            </w:r>
            <w:r>
              <w:t xml:space="preserve">“</w:t>
            </w:r>
            <w:r>
              <w:t xml:space="preserve">imposible de evitar</w:t>
            </w:r>
            <w:r>
              <w:t xml:space="preserve">”</w:t>
            </w:r>
          </w:p>
        </w:tc>
        <w:tc>
          <w:p>
            <w:pPr>
              <w:pStyle w:val="Compact"/>
              <w:jc w:val="left"/>
            </w:pPr>
            <w:r>
              <w:t xml:space="preserve">Verificado</w:t>
            </w:r>
          </w:p>
        </w:tc>
        <w:tc>
          <w:p>
            <w:pPr>
              <w:pStyle w:val="Compact"/>
              <w:jc w:val="left"/>
            </w:pPr>
            <w:r>
              <w:t xml:space="preserve">El Sol de Tampico; Noticias de Tampico (comunicados COMAPA)</w:t>
            </w:r>
          </w:p>
        </w:tc>
      </w:tr>
      <w:tr>
        <w:tc>
          <w:p>
            <w:pPr>
              <w:pStyle w:val="Compact"/>
              <w:jc w:val="left"/>
            </w:pPr>
            <w:r>
              <w:t xml:space="preserve">H3</w:t>
            </w:r>
          </w:p>
        </w:tc>
        <w:tc>
          <w:p>
            <w:pPr>
              <w:pStyle w:val="Compact"/>
              <w:jc w:val="left"/>
            </w:pPr>
            <w:r>
              <w:t xml:space="preserve">Tras la tormenta Alberto (jun 2024), arrastre de biomasa, limos, lodo y materia orgánica colapsó la capacidad de las potabilizadoras; agua turbia, densa y fétida en Tampico, Madero y Altamira</w:t>
            </w:r>
          </w:p>
        </w:tc>
        <w:tc>
          <w:p>
            <w:pPr>
              <w:pStyle w:val="Compact"/>
              <w:jc w:val="left"/>
            </w:pPr>
            <w:r>
              <w:t xml:space="preserve">Verificado</w:t>
            </w:r>
          </w:p>
        </w:tc>
        <w:tc>
          <w:p>
            <w:pPr>
              <w:pStyle w:val="Compact"/>
              <w:jc w:val="left"/>
            </w:pPr>
            <w:r>
              <w:t xml:space="preserve">Gaceta de Tamaulipas; Diario.mx; Milenio</w:t>
            </w:r>
          </w:p>
        </w:tc>
      </w:tr>
      <w:tr>
        <w:tc>
          <w:p>
            <w:pPr>
              <w:pStyle w:val="Compact"/>
              <w:jc w:val="left"/>
            </w:pPr>
            <w:r>
              <w:t xml:space="preserve">H4</w:t>
            </w:r>
          </w:p>
        </w:tc>
        <w:tc>
          <w:p>
            <w:pPr>
              <w:pStyle w:val="Compact"/>
              <w:jc w:val="left"/>
            </w:pPr>
            <w:r>
              <w:t xml:space="preserve">Turbiedad del agua cruda/entregada reportada hasta</w:t>
            </w:r>
            <w:r>
              <w:t xml:space="preserve"> </w:t>
            </w:r>
            <w:r>
              <w:rPr>
                <w:b/>
              </w:rPr>
              <w:t xml:space="preserve">35 UNT</w:t>
            </w:r>
            <w:r>
              <w:t xml:space="preserve"> </w:t>
            </w:r>
            <w:r>
              <w:t xml:space="preserve">(vs. norma)</w:t>
            </w:r>
          </w:p>
        </w:tc>
        <w:tc>
          <w:p>
            <w:pPr>
              <w:pStyle w:val="Compact"/>
              <w:jc w:val="left"/>
            </w:pPr>
            <w:r>
              <w:t xml:space="preserve">Verificado (prensa)</w:t>
            </w:r>
          </w:p>
        </w:tc>
        <w:tc>
          <w:p>
            <w:pPr>
              <w:pStyle w:val="Compact"/>
              <w:jc w:val="left"/>
            </w:pPr>
            <w:r>
              <w:t xml:space="preserve">El Mercurio de Tamaulipas</w:t>
            </w:r>
          </w:p>
        </w:tc>
      </w:tr>
      <w:tr>
        <w:tc>
          <w:p>
            <w:pPr>
              <w:pStyle w:val="Compact"/>
              <w:jc w:val="left"/>
            </w:pPr>
            <w:r>
              <w:t xml:space="preserve">H5</w:t>
            </w:r>
          </w:p>
        </w:tc>
        <w:tc>
          <w:p>
            <w:pPr>
              <w:pStyle w:val="Compact"/>
              <w:jc w:val="left"/>
            </w:pPr>
            <w:r>
              <w:t xml:space="preserve">Episodios recurrentes de agua turbia en 2025 (crecida del Chairel jul 2025; 17 colonias afectadas; lavado de líneas, filtros y uso intensivo de polímeros en Altavista)</w:t>
            </w:r>
          </w:p>
        </w:tc>
        <w:tc>
          <w:p>
            <w:pPr>
              <w:pStyle w:val="Compact"/>
              <w:jc w:val="left"/>
            </w:pPr>
            <w:r>
              <w:t xml:space="preserve">Verificado</w:t>
            </w:r>
          </w:p>
        </w:tc>
        <w:tc>
          <w:p>
            <w:pPr>
              <w:pStyle w:val="Compact"/>
              <w:jc w:val="left"/>
            </w:pPr>
            <w:r>
              <w:t xml:space="preserve">El Sol de Tampico; Milenio; El Mercurio</w:t>
            </w:r>
          </w:p>
        </w:tc>
      </w:tr>
      <w:tr>
        <w:tc>
          <w:p>
            <w:pPr>
              <w:pStyle w:val="Compact"/>
              <w:jc w:val="left"/>
            </w:pPr>
            <w:r>
              <w:t xml:space="preserve">H6</w:t>
            </w:r>
          </w:p>
        </w:tc>
        <w:tc>
          <w:p>
            <w:pPr>
              <w:pStyle w:val="Compact"/>
              <w:jc w:val="left"/>
            </w:pPr>
            <w:r>
              <w:t xml:space="preserve">Socavones: 7 (2018–19), 44 (2020), 79 (2021), 86 (2022), 68 (2023), 125 (2024),</w:t>
            </w:r>
            <w:r>
              <w:t xml:space="preserve"> </w:t>
            </w:r>
            <w:r>
              <w:rPr>
                <w:b/>
              </w:rPr>
              <w:t xml:space="preserve">268 (2025)</w:t>
            </w:r>
            <w:r>
              <w:t xml:space="preserve">, 24 en el primer mes y medio de 2026; 55 al primer cuatrimestre 2026; proyección &gt;200 para 2026;</w:t>
            </w:r>
            <w:r>
              <w:t xml:space="preserve"> </w:t>
            </w:r>
            <w:r>
              <w:rPr>
                <w:b/>
              </w:rPr>
              <w:t xml:space="preserve">516 atendidos en 3.5 años de la administración actual</w:t>
            </w:r>
          </w:p>
        </w:tc>
        <w:tc>
          <w:p>
            <w:pPr>
              <w:pStyle w:val="Compact"/>
              <w:jc w:val="left"/>
            </w:pPr>
            <w:r>
              <w:t xml:space="preserve">Verificado</w:t>
            </w:r>
          </w:p>
        </w:tc>
        <w:tc>
          <w:p>
            <w:pPr>
              <w:pStyle w:val="Compact"/>
              <w:jc w:val="left"/>
            </w:pPr>
            <w:r>
              <w:t xml:space="preserve">Hoy Tamaulipas; El Sol de Tampico; Elefante Blanco</w:t>
            </w:r>
          </w:p>
        </w:tc>
      </w:tr>
      <w:tr>
        <w:tc>
          <w:p>
            <w:pPr>
              <w:pStyle w:val="Compact"/>
              <w:jc w:val="left"/>
            </w:pPr>
            <w:r>
              <w:t xml:space="preserve">H7</w:t>
            </w:r>
          </w:p>
        </w:tc>
        <w:tc>
          <w:p>
            <w:pPr>
              <w:pStyle w:val="Compact"/>
              <w:jc w:val="left"/>
            </w:pPr>
            <w:r>
              <w:t xml:space="preserve">Explicación oficial: subsuelo arenoso +</w:t>
            </w:r>
            <w:r>
              <w:t xml:space="preserve"> </w:t>
            </w:r>
            <w:r>
              <w:t xml:space="preserve">“</w:t>
            </w:r>
            <w:r>
              <w:t xml:space="preserve">&gt;50 años sin mantenimiento de redes</w:t>
            </w:r>
            <w:r>
              <w:t xml:space="preserve">”</w:t>
            </w:r>
            <w:r>
              <w:t xml:space="preserve">; lluvias como detonante</w:t>
            </w:r>
          </w:p>
        </w:tc>
        <w:tc>
          <w:p>
            <w:pPr>
              <w:pStyle w:val="Compact"/>
              <w:jc w:val="left"/>
            </w:pPr>
            <w:r>
              <w:t xml:space="preserve">Verificado</w:t>
            </w:r>
          </w:p>
        </w:tc>
        <w:tc>
          <w:p>
            <w:pPr>
              <w:pStyle w:val="Compact"/>
              <w:jc w:val="left"/>
            </w:pPr>
            <w:r>
              <w:t xml:space="preserve">El Sol de Tampico; La Jornada</w:t>
            </w:r>
          </w:p>
        </w:tc>
      </w:tr>
      <w:tr>
        <w:tc>
          <w:p>
            <w:pPr>
              <w:pStyle w:val="Compact"/>
              <w:jc w:val="left"/>
            </w:pPr>
            <w:r>
              <w:t xml:space="preserve">H8</w:t>
            </w:r>
          </w:p>
        </w:tc>
        <w:tc>
          <w:p>
            <w:pPr>
              <w:pStyle w:val="Compact"/>
              <w:jc w:val="left"/>
            </w:pPr>
            <w:r>
              <w:t xml:space="preserve">Estado anunció 105 mdp (feb 2026) para reparar 54 socavones</w:t>
            </w:r>
            <w:r>
              <w:t xml:space="preserve"> </w:t>
            </w:r>
            <w:r>
              <w:t xml:space="preserve">“</w:t>
            </w:r>
            <w:r>
              <w:t xml:space="preserve">de alto riesgo</w:t>
            </w:r>
            <w:r>
              <w:t xml:space="preserve">”</w:t>
            </w:r>
          </w:p>
        </w:tc>
        <w:tc>
          <w:p>
            <w:pPr>
              <w:pStyle w:val="Compact"/>
              <w:jc w:val="left"/>
            </w:pPr>
            <w:r>
              <w:t xml:space="preserve">Verificado</w:t>
            </w:r>
          </w:p>
        </w:tc>
        <w:tc>
          <w:p>
            <w:pPr>
              <w:pStyle w:val="Compact"/>
              <w:jc w:val="left"/>
            </w:pPr>
            <w:r>
              <w:t xml:space="preserve">Milenio; El Sol de Tampico; La Verdad; Elefante Blanco</w:t>
            </w:r>
          </w:p>
        </w:tc>
      </w:tr>
      <w:tr>
        <w:tc>
          <w:p>
            <w:pPr>
              <w:pStyle w:val="Compact"/>
              <w:jc w:val="left"/>
            </w:pPr>
            <w:r>
              <w:t xml:space="preserve">H9</w:t>
            </w:r>
          </w:p>
        </w:tc>
        <w:tc>
          <w:p>
            <w:pPr>
              <w:pStyle w:val="Compact"/>
              <w:jc w:val="left"/>
            </w:pPr>
            <w:r>
              <w:t xml:space="preserve">Repunte de padecimientos gastrointestinales y dérmicos en clínicas durante los episodios; vigilancia sanitaria activada</w:t>
            </w:r>
          </w:p>
        </w:tc>
        <w:tc>
          <w:p>
            <w:pPr>
              <w:pStyle w:val="Compact"/>
              <w:jc w:val="left"/>
            </w:pPr>
            <w:r>
              <w:t xml:space="preserve">Verificado (prensa)</w:t>
            </w:r>
          </w:p>
        </w:tc>
        <w:tc>
          <w:p>
            <w:pPr>
              <w:pStyle w:val="Compact"/>
              <w:jc w:val="left"/>
            </w:pPr>
            <w:r>
              <w:t xml:space="preserve">Diario.mx; Hoy Tamaulipas; Gaceta</w:t>
            </w:r>
          </w:p>
        </w:tc>
      </w:tr>
      <w:tr>
        <w:tc>
          <w:p>
            <w:pPr>
              <w:pStyle w:val="Compact"/>
              <w:jc w:val="left"/>
            </w:pPr>
            <w:r>
              <w:t xml:space="preserve">H10</w:t>
            </w:r>
          </w:p>
        </w:tc>
        <w:tc>
          <w:p>
            <w:pPr>
              <w:pStyle w:val="Compact"/>
              <w:jc w:val="left"/>
            </w:pPr>
            <w:r>
              <w:t xml:space="preserve">PROFECO: COMAPA Sur entre las dependencias con más quejas del estado (cobros excesivos/injustificados, sin reconocimiento de pagos), con Tampico a la cabeza</w:t>
            </w:r>
          </w:p>
        </w:tc>
        <w:tc>
          <w:p>
            <w:pPr>
              <w:pStyle w:val="Compact"/>
              <w:jc w:val="left"/>
            </w:pPr>
            <w:r>
              <w:t xml:space="preserve">Verificado</w:t>
            </w:r>
          </w:p>
        </w:tc>
        <w:tc>
          <w:p>
            <w:pPr>
              <w:pStyle w:val="Compact"/>
              <w:jc w:val="left"/>
            </w:pPr>
            <w:r>
              <w:t xml:space="preserve">Síntesis del Golfo; El Sol de Tampico; Voxpopuli</w:t>
            </w:r>
          </w:p>
        </w:tc>
      </w:tr>
      <w:tr>
        <w:tc>
          <w:p>
            <w:pPr>
              <w:pStyle w:val="Compact"/>
              <w:jc w:val="left"/>
            </w:pPr>
            <w:r>
              <w:t xml:space="preserve">H11</w:t>
            </w:r>
          </w:p>
        </w:tc>
        <w:tc>
          <w:p>
            <w:pPr>
              <w:pStyle w:val="Compact"/>
              <w:jc w:val="left"/>
            </w:pPr>
            <w:r>
              <w:t xml:space="preserve">COMAPA Zona Conurbada/Sur: organismo descentralizado del</w:t>
            </w:r>
            <w:r>
              <w:t xml:space="preserve"> </w:t>
            </w:r>
            <w:r>
              <w:rPr>
                <w:b/>
              </w:rPr>
              <w:t xml:space="preserve">Gobierno del Estado</w:t>
            </w:r>
            <w:r>
              <w:t xml:space="preserve">, gerente designado por el gobernador y ratificado/removido por mayoría calificada del Congreso (arts. 22, 29 y 32 de la Ley de Aguas del Estado de Tamaulipas, reformados)</w:t>
            </w:r>
          </w:p>
        </w:tc>
        <w:tc>
          <w:p>
            <w:pPr>
              <w:pStyle w:val="Compact"/>
              <w:jc w:val="left"/>
            </w:pPr>
            <w:r>
              <w:t xml:space="preserve">Verificado</w:t>
            </w:r>
          </w:p>
        </w:tc>
        <w:tc>
          <w:p>
            <w:pPr>
              <w:pStyle w:val="Compact"/>
              <w:jc w:val="left"/>
            </w:pPr>
            <w:r>
              <w:t xml:space="preserve">Periódico Oficial de Tamaulipas; Milenio; Hoy Tamaulipas</w:t>
            </w:r>
          </w:p>
        </w:tc>
      </w:tr>
      <w:tr>
        <w:tc>
          <w:p>
            <w:pPr>
              <w:pStyle w:val="Compact"/>
              <w:jc w:val="left"/>
            </w:pPr>
            <w:r>
              <w:t xml:space="preserve">H12</w:t>
            </w:r>
          </w:p>
        </w:tc>
        <w:tc>
          <w:p>
            <w:pPr>
              <w:pStyle w:val="Compact"/>
              <w:jc w:val="left"/>
            </w:pPr>
            <w:r>
              <w:t xml:space="preserve">Tarifas de la zona conurbada entre las más caras (comparativa regional)</w:t>
            </w:r>
          </w:p>
        </w:tc>
        <w:tc>
          <w:p>
            <w:pPr>
              <w:pStyle w:val="Compact"/>
              <w:jc w:val="left"/>
            </w:pPr>
            <w:r>
              <w:t xml:space="preserve">Verificado (prensa)</w:t>
            </w:r>
          </w:p>
        </w:tc>
        <w:tc>
          <w:p>
            <w:pPr>
              <w:pStyle w:val="Compact"/>
              <w:jc w:val="left"/>
            </w:pPr>
            <w:r>
              <w:t xml:space="preserve">Milenio</w:t>
            </w:r>
          </w:p>
        </w:tc>
      </w:tr>
      <w:tr>
        <w:tc>
          <w:p>
            <w:pPr>
              <w:pStyle w:val="Compact"/>
              <w:jc w:val="left"/>
            </w:pPr>
            <w:r>
              <w:t xml:space="preserve">H13</w:t>
            </w:r>
          </w:p>
        </w:tc>
        <w:tc>
          <w:p>
            <w:pPr>
              <w:pStyle w:val="Compact"/>
              <w:jc w:val="left"/>
            </w:pPr>
            <w:r>
              <w:t xml:space="preserve">Megacortes y tandeos masivos recurrentes (120+ colonias, ene 2026; jul y sep 2025)</w:t>
            </w:r>
          </w:p>
        </w:tc>
        <w:tc>
          <w:p>
            <w:pPr>
              <w:pStyle w:val="Compact"/>
              <w:jc w:val="left"/>
            </w:pPr>
            <w:r>
              <w:t xml:space="preserve">Verificado</w:t>
            </w:r>
          </w:p>
        </w:tc>
        <w:tc>
          <w:p>
            <w:pPr>
              <w:pStyle w:val="Compact"/>
              <w:jc w:val="left"/>
            </w:pPr>
            <w:r>
              <w:t xml:space="preserve">Elefante Blanco; N+; Milenio</w:t>
            </w:r>
          </w:p>
        </w:tc>
      </w:tr>
      <w:tr>
        <w:tc>
          <w:p>
            <w:pPr>
              <w:pStyle w:val="Compact"/>
              <w:jc w:val="left"/>
            </w:pPr>
            <w:r>
              <w:t xml:space="preserve">H14</w:t>
            </w:r>
          </w:p>
        </w:tc>
        <w:tc>
          <w:p>
            <w:pPr>
              <w:pStyle w:val="Compact"/>
              <w:jc w:val="left"/>
            </w:pPr>
            <w:r>
              <w:t xml:space="preserve">NOM-127-SSA1-2021: turbiedad ≤</w:t>
            </w:r>
            <w:r>
              <w:t xml:space="preserve"> </w:t>
            </w:r>
            <w:r>
              <w:rPr>
                <w:b/>
              </w:rPr>
              <w:t xml:space="preserve">4.0 UNT</w:t>
            </w:r>
            <w:r>
              <w:t xml:space="preserve"> </w:t>
            </w:r>
            <w:r>
              <w:t xml:space="preserve">(≤ 3.0 UNT a partir de abril de 2025), cloro residual libre 0.2–1.5 mg/L, E. coli no detectable</w:t>
            </w:r>
          </w:p>
        </w:tc>
        <w:tc>
          <w:p>
            <w:pPr>
              <w:pStyle w:val="Compact"/>
              <w:jc w:val="left"/>
            </w:pPr>
            <w:r>
              <w:t xml:space="preserve">Verificado</w:t>
            </w:r>
          </w:p>
        </w:tc>
        <w:tc>
          <w:p>
            <w:pPr>
              <w:pStyle w:val="Compact"/>
              <w:jc w:val="left"/>
            </w:pPr>
            <w:r>
              <w:t xml:space="preserve">DOF / ANEAS / análisis especializados</w:t>
            </w:r>
          </w:p>
        </w:tc>
      </w:tr>
    </w:tbl>
    <w:p>
      <w:pPr>
        <w:pStyle w:val="BlockText"/>
      </w:pPr>
      <w:r>
        <w:rPr>
          <w:b/>
        </w:rPr>
        <w:t xml:space="preserve">Corrección al planteamiento del solicitante:</w:t>
      </w:r>
      <w:r>
        <w:t xml:space="preserve"> </w:t>
      </w:r>
      <w:r>
        <w:t xml:space="preserve">el límite de turbiedad de 5 UNT corresponde a la NOM-127-SSA1-</w:t>
      </w:r>
      <w:r>
        <w:rPr>
          <w:b/>
        </w:rPr>
        <w:t xml:space="preserve">1994</w:t>
      </w:r>
      <w:r>
        <w:t xml:space="preserve">. La norma vigente (2021) es</w:t>
      </w:r>
      <w:r>
        <w:t xml:space="preserve"> </w:t>
      </w:r>
      <w:r>
        <w:rPr>
          <w:b/>
        </w:rPr>
        <w:t xml:space="preserve">más estricta</w:t>
      </w:r>
      <w:r>
        <w:t xml:space="preserve">: 4 UNT y, desde abril de 2025, 3 UNT. Esto</w:t>
      </w:r>
      <w:r>
        <w:t xml:space="preserve"> </w:t>
      </w:r>
      <w:r>
        <w:rPr>
          <w:b/>
        </w:rPr>
        <w:t xml:space="preserve">agrava</w:t>
      </w:r>
      <w:r>
        <w:t xml:space="preserve"> </w:t>
      </w:r>
      <w:r>
        <w:t xml:space="preserve">el incumplimiento: 35 UNT representa ~9–12 veces el máximo permitido.</w:t>
      </w:r>
    </w:p>
    <w:p>
      <w:pPr>
        <w:pStyle w:val="Heading3"/>
      </w:pPr>
      <w:bookmarkStart w:id="26" w:name="fuentes-no-accesibles-no-verificables"/>
      <w:r>
        <w:t xml:space="preserve">2.2 Fuentes no accesibles / no verificables</w:t>
      </w:r>
      <w:bookmarkEnd w:id="26"/>
    </w:p>
    <w:p>
      <w:pPr>
        <w:numPr>
          <w:ilvl w:val="0"/>
          <w:numId w:val="1003"/>
        </w:numPr>
        <w:pStyle w:val="Compact"/>
      </w:pPr>
      <w:r>
        <w:rPr>
          <w:b/>
        </w:rPr>
        <w:t xml:space="preserve">Sitio oficial comapasur.gob.mx</w:t>
      </w:r>
      <w:r>
        <w:t xml:space="preserve">: localizado, pero no fue posible extraer reportes operativos de calidad del agua ni avisos históricos completos; no publica resultados de laboratorio contra NOM-127.</w:t>
      </w:r>
      <w:r>
        <w:t xml:space="preserve"> </w:t>
      </w:r>
      <w:r>
        <w:rPr>
          <w:b/>
        </w:rPr>
        <w:t xml:space="preserve">[OPACIDAD RELEVANTE]</w:t>
      </w:r>
    </w:p>
    <w:p>
      <w:pPr>
        <w:numPr>
          <w:ilvl w:val="0"/>
          <w:numId w:val="1003"/>
        </w:numPr>
        <w:pStyle w:val="Compact"/>
      </w:pPr>
      <w:r>
        <w:rPr>
          <w:b/>
        </w:rPr>
        <w:t xml:space="preserve">Reportes CONAGUA/CEAT específicos</w:t>
      </w:r>
      <w:r>
        <w:t xml:space="preserve"> </w:t>
      </w:r>
      <w:r>
        <w:t xml:space="preserve">sobre operación del Chairel en 2024–2025: solo referencias indirectas en prensa (p. ej., sistema Tamesí–Chairel con ~700 Mm³ tras las lluvias). No se localizaron boletines técnicos públicos.</w:t>
      </w:r>
    </w:p>
    <w:p>
      <w:pPr>
        <w:numPr>
          <w:ilvl w:val="0"/>
          <w:numId w:val="1003"/>
        </w:numPr>
        <w:pStyle w:val="Compact"/>
      </w:pPr>
      <w:r>
        <w:rPr>
          <w:b/>
        </w:rPr>
        <w:t xml:space="preserve">Catastro de socavones georreferenciado y catastro de fugas</w:t>
      </w:r>
      <w:r>
        <w:t xml:space="preserve">: inexistentes públicamente.</w:t>
      </w:r>
    </w:p>
    <w:p>
      <w:pPr>
        <w:numPr>
          <w:ilvl w:val="0"/>
          <w:numId w:val="1003"/>
        </w:numPr>
        <w:pStyle w:val="Compact"/>
      </w:pPr>
      <w:r>
        <w:rPr>
          <w:b/>
        </w:rPr>
        <w:t xml:space="preserve">Datos epidemiológicos oficiales</w:t>
      </w:r>
      <w:r>
        <w:t xml:space="preserve"> </w:t>
      </w:r>
      <w:r>
        <w:t xml:space="preserve">(SS Tamaulipas) por semana epidemiológica para EDAs/dermatitis en jurisdicción sanitaria II: no localizados en fuentes abiertas; el vínculo salud-agua se sostiene en reportes de prensa y en la plausibilidad biológica.</w:t>
      </w:r>
    </w:p>
    <w:p>
      <w:r>
        <w:pict>
          <v:rect style="width:0;height:1.5pt" o:hralign="center" o:hrstd="t" o:hr="t"/>
        </w:pict>
      </w:r>
    </w:p>
    <w:p>
      <w:pPr>
        <w:pStyle w:val="Heading2"/>
      </w:pPr>
      <w:bookmarkStart w:id="27" w:name="el-modelo-explicativo"/>
      <w:r>
        <w:t xml:space="preserve">3. EL MODELO EXPLICATIVO</w:t>
      </w:r>
      <w:bookmarkEnd w:id="27"/>
    </w:p>
    <w:p>
      <w:pPr>
        <w:pStyle w:val="Heading3"/>
      </w:pPr>
      <w:bookmarkStart w:id="28" w:name="selección-y-justificación-del-modelo"/>
      <w:r>
        <w:t xml:space="preserve">3.1 Selección y justificación del modelo</w:t>
      </w:r>
      <w:bookmarkEnd w:id="28"/>
    </w:p>
    <w:p>
      <w:pPr>
        <w:pStyle w:val="FirstParagraph"/>
      </w:pPr>
      <w:r>
        <w:t xml:space="preserve">Se descartó un modelo hidráulico numérico puro (tipo EPANET) como herramienta central: sin catastro de red, rugosidades, curvas de bombas ni presiones medidas, sería precisión ficticia. Se adopta un</w:t>
      </w:r>
      <w:r>
        <w:t xml:space="preserve"> </w:t>
      </w:r>
      <w:r>
        <w:rPr>
          <w:b/>
        </w:rPr>
        <w:t xml:space="preserve">modelo híbrido en tres capas</w:t>
      </w:r>
      <w:r>
        <w:t xml:space="preserve">:</w:t>
      </w:r>
    </w:p>
    <w:p>
      <w:pPr>
        <w:numPr>
          <w:ilvl w:val="0"/>
          <w:numId w:val="1004"/>
        </w:numPr>
        <w:pStyle w:val="Compact"/>
      </w:pPr>
      <w:r>
        <w:rPr>
          <w:b/>
        </w:rPr>
        <w:t xml:space="preserve">Bowtie (corbatín)</w:t>
      </w:r>
      <w:r>
        <w:t xml:space="preserve"> </w:t>
      </w:r>
      <w:r>
        <w:t xml:space="preserve">como marco maestro: ideal cuando hay un</w:t>
      </w:r>
      <w:r>
        <w:t xml:space="preserve"> </w:t>
      </w:r>
      <w:r>
        <w:rPr>
          <w:i/>
        </w:rPr>
        <w:t xml:space="preserve">evento central</w:t>
      </w:r>
      <w:r>
        <w:t xml:space="preserve"> </w:t>
      </w:r>
      <w:r>
        <w:t xml:space="preserve">(pérdida de contención de la red = fugas masivas) con múltiples</w:t>
      </w:r>
      <w:r>
        <w:t xml:space="preserve"> </w:t>
      </w:r>
      <w:r>
        <w:rPr>
          <w:i/>
        </w:rPr>
        <w:t xml:space="preserve">amenazas</w:t>
      </w:r>
      <w:r>
        <w:t xml:space="preserve"> </w:t>
      </w:r>
      <w:r>
        <w:t xml:space="preserve">a la izquierda,</w:t>
      </w:r>
      <w:r>
        <w:t xml:space="preserve"> </w:t>
      </w:r>
      <w:r>
        <w:rPr>
          <w:i/>
        </w:rPr>
        <w:t xml:space="preserve">barreras</w:t>
      </w:r>
      <w:r>
        <w:t xml:space="preserve"> </w:t>
      </w:r>
      <w:r>
        <w:t xml:space="preserve">fallidas en medio y</w:t>
      </w:r>
      <w:r>
        <w:t xml:space="preserve"> </w:t>
      </w:r>
      <w:r>
        <w:rPr>
          <w:i/>
        </w:rPr>
        <w:t xml:space="preserve">consecuencias</w:t>
      </w:r>
      <w:r>
        <w:t xml:space="preserve"> </w:t>
      </w:r>
      <w:r>
        <w:t xml:space="preserve">a la derecha (socavones, daños a salud). Permite auditar exactamente qué barreras existían, cuáles fallaron y quién era responsable de cada una — que es la pregunta de una auditoría.</w:t>
      </w:r>
    </w:p>
    <w:p>
      <w:pPr>
        <w:numPr>
          <w:ilvl w:val="0"/>
          <w:numId w:val="1004"/>
        </w:numPr>
        <w:pStyle w:val="Compact"/>
      </w:pPr>
      <w:r>
        <w:rPr>
          <w:b/>
        </w:rPr>
        <w:t xml:space="preserve">Árbol de fallas (FTA)</w:t>
      </w:r>
      <w:r>
        <w:t xml:space="preserve"> </w:t>
      </w:r>
      <w:r>
        <w:t xml:space="preserve">para el evento</w:t>
      </w:r>
      <w:r>
        <w:t xml:space="preserve"> </w:t>
      </w:r>
      <w:r>
        <w:t xml:space="preserve">“</w:t>
      </w:r>
      <w:r>
        <w:t xml:space="preserve">socavón</w:t>
      </w:r>
      <w:r>
        <w:t xml:space="preserve">”</w:t>
      </w:r>
      <w:r>
        <w:t xml:space="preserve">, porque los colapsos requieren la</w:t>
      </w:r>
      <w:r>
        <w:t xml:space="preserve"> </w:t>
      </w:r>
      <w:r>
        <w:rPr>
          <w:b/>
        </w:rPr>
        <w:t xml:space="preserve">conjunción</w:t>
      </w:r>
      <w:r>
        <w:t xml:space="preserve"> </w:t>
      </w:r>
      <w:r>
        <w:t xml:space="preserve">(compuerta AND) de condiciones que ninguna explicación oficial aislada satisface.</w:t>
      </w:r>
    </w:p>
    <w:p>
      <w:pPr>
        <w:numPr>
          <w:ilvl w:val="0"/>
          <w:numId w:val="1004"/>
        </w:numPr>
        <w:pStyle w:val="Compact"/>
      </w:pPr>
      <w:r>
        <w:rPr>
          <w:b/>
        </w:rPr>
        <w:t xml:space="preserve">Balance de masas y de energía conceptual (EPANET conceptual)</w:t>
      </w:r>
      <w:r>
        <w:t xml:space="preserve"> </w:t>
      </w:r>
      <w:r>
        <w:t xml:space="preserve">para cuantificar órdenes de magnitud: toneladas de sólidos inyectadas, presiones típicas, fugas esperables.</w:t>
      </w:r>
    </w:p>
    <w:p>
      <w:pPr>
        <w:pStyle w:val="FirstParagraph"/>
      </w:pPr>
      <w:r>
        <w:t xml:space="preserve">Esta combinación es la correcta porque el fenómeno es de</w:t>
      </w:r>
      <w:r>
        <w:t xml:space="preserve"> </w:t>
      </w:r>
      <w:r>
        <w:rPr>
          <w:b/>
        </w:rPr>
        <w:t xml:space="preserve">causalidad acumulada multifactorial con barreras administrativas fallidas</w:t>
      </w:r>
      <w:r>
        <w:t xml:space="preserve">, no una falla puntual de un componente.</w:t>
      </w:r>
    </w:p>
    <w:p>
      <w:pPr>
        <w:pStyle w:val="Heading3"/>
      </w:pPr>
      <w:bookmarkStart w:id="29" w:name="topología-del-sistema-verificadasupuesta"/>
      <w:r>
        <w:t xml:space="preserve">3.2 Topología del sistema (verificada/supuesta)</w:t>
      </w:r>
      <w:bookmarkEnd w:id="29"/>
    </w:p>
    <w:p>
      <w:pPr>
        <w:pStyle w:val="SourceCode"/>
      </w:pPr>
      <w:r>
        <w:rPr>
          <w:rStyle w:val="VerbatimChar"/>
        </w:rPr>
        <w:t xml:space="preserve">RÍO GUAYALEJO–TAMESÍ ──► SISTEMA LAGUNARIO (La Vega Escondida, Chairel)</w:t>
      </w:r>
      <w:r>
        <w:br/>
      </w:r>
      <w:r>
        <w:rPr>
          <w:rStyle w:val="VerbatimChar"/>
        </w:rPr>
        <w:t xml:space="preserve">                                   │  [2024: nivel ~8.5% → succión de fondo]</w:t>
      </w:r>
      <w:r>
        <w:br/>
      </w:r>
      <w:r>
        <w:rPr>
          <w:rStyle w:val="VerbatimChar"/>
        </w:rPr>
        <w:t xml:space="preserve">                 ┌─────────────────┴──────────────────┐</w:t>
      </w:r>
      <w:r>
        <w:br/>
      </w:r>
      <w:r>
        <w:rPr>
          <w:rStyle w:val="VerbatimChar"/>
        </w:rPr>
        <w:t xml:space="preserve">        OBRA DE TOMA CHAIREL                  OBRA DE TOMA / CANAL</w:t>
      </w:r>
      <w:r>
        <w:br/>
      </w:r>
      <w:r>
        <w:rPr>
          <w:rStyle w:val="VerbatimChar"/>
        </w:rPr>
        <w:t xml:space="preserve">                 │                                     │</w:t>
      </w:r>
      <w:r>
        <w:br/>
      </w:r>
      <w:r>
        <w:rPr>
          <w:rStyle w:val="VerbatimChar"/>
        </w:rPr>
        <w:t xml:space="preserve">   PTAP ALTAVISTA (1952; ~2,000–2,500 l/s     PTAP LAGUNA DE LA PUERTA</w:t>
      </w:r>
      <w:r>
        <w:br/>
      </w:r>
      <w:r>
        <w:rPr>
          <w:rStyle w:val="VerbatimChar"/>
        </w:rPr>
        <w:t xml:space="preserve">   [SUPUESTO]; coagulación-floculación,       (~1989; ~1,000 l/s; +2 tanques</w:t>
      </w:r>
      <w:r>
        <w:br/>
      </w:r>
      <w:r>
        <w:rPr>
          <w:rStyle w:val="VerbatimChar"/>
        </w:rPr>
        <w:t xml:space="preserve">   sedimentación, filtros, cloro gas)         de 8,000 m³ recientes)</w:t>
      </w:r>
      <w:r>
        <w:br/>
      </w:r>
      <w:r>
        <w:rPr>
          <w:rStyle w:val="VerbatimChar"/>
        </w:rPr>
        <w:t xml:space="preserve">                 │                                     │</w:t>
      </w:r>
      <w:r>
        <w:br/>
      </w:r>
      <w:r>
        <w:rPr>
          <w:rStyle w:val="VerbatimChar"/>
        </w:rPr>
        <w:t xml:space="preserve">        LÍNEAS DE CONDUCCIÓN A PRESIÓN (bombeo directo; sin gravedad)</w:t>
      </w:r>
      <w:r>
        <w:br/>
      </w:r>
      <w:r>
        <w:rPr>
          <w:rStyle w:val="VerbatimChar"/>
        </w:rPr>
        <w:t xml:space="preserve">                 │                                     │</w:t>
      </w:r>
      <w:r>
        <w:br/>
      </w:r>
      <w:r>
        <w:rPr>
          <w:rStyle w:val="VerbatimChar"/>
        </w:rPr>
        <w:t xml:space="preserve">            REBOMBEOS INTERMEDIOS ──────► TANQUES ELEVADOS ZONA NORTE (2)</w:t>
      </w:r>
      <w:r>
        <w:br/>
      </w:r>
      <w:r>
        <w:rPr>
          <w:rStyle w:val="VerbatimChar"/>
        </w:rPr>
        <w:t xml:space="preserve">                 │                                     │</w:t>
      </w:r>
      <w:r>
        <w:br/>
      </w:r>
      <w:r>
        <w:rPr>
          <w:rStyle w:val="VerbatimChar"/>
        </w:rPr>
        <w:t xml:space="preserve">        RED DE DISTRIBUCIÓN TAMPICO–MADERO (&gt;50–70 años; AC, fierro, PVC)</w:t>
      </w:r>
      <w:r>
        <w:br/>
      </w:r>
      <w:r>
        <w:rPr>
          <w:rStyle w:val="VerbatimChar"/>
        </w:rPr>
        <w:t xml:space="preserve">                 │</w:t>
      </w:r>
      <w:r>
        <w:br/>
      </w:r>
      <w:r>
        <w:rPr>
          <w:rStyle w:val="VerbatimChar"/>
        </w:rPr>
        <w:t xml:space="preserve">          TOMAS DOMICILIARIAS ──► DRENAJE SANITARIO (ÚNICO; no hay pluvial)</w:t>
      </w:r>
      <w:r>
        <w:br/>
      </w:r>
      <w:r>
        <w:rPr>
          <w:rStyle w:val="VerbatimChar"/>
        </w:rPr>
        <w:t xml:space="preserve">                                          │</w:t>
      </w:r>
      <w:r>
        <w:br/>
      </w:r>
      <w:r>
        <w:rPr>
          <w:rStyle w:val="VerbatimChar"/>
        </w:rPr>
        <w:t xml:space="preserve">                              DESCARGA / PTAR (fuera de alcance)</w:t>
      </w:r>
    </w:p>
    <w:p>
      <w:pPr>
        <w:pStyle w:val="FirstParagraph"/>
      </w:pPr>
      <w:r>
        <w:t xml:space="preserve">Implicación clave de la topología:</w:t>
      </w:r>
      <w:r>
        <w:t xml:space="preserve"> </w:t>
      </w:r>
      <w:r>
        <w:rPr>
          <w:b/>
        </w:rPr>
        <w:t xml:space="preserve">en un sistema 100 % a presión por bombeo, cada partícula sólida y cada transitorio recorren toda la red</w:t>
      </w:r>
      <w:r>
        <w:t xml:space="preserve">; no hay tanques de cabecera por gravedad que amortigüen presiones ni sedimenten sólidos antes de la distribución, salvo los dos tanques elevados del norte (cobertura parcial).</w:t>
      </w:r>
    </w:p>
    <w:p>
      <w:pPr>
        <w:pStyle w:val="Heading3"/>
      </w:pPr>
      <w:bookmarkStart w:id="30" w:name="mecanismo-físico-de-daño-cadena-causal"/>
      <w:r>
        <w:t xml:space="preserve">3.3 Mecanismo físico de daño (cadena causal)</w:t>
      </w:r>
      <w:bookmarkEnd w:id="30"/>
    </w:p>
    <w:p>
      <w:pPr>
        <w:pStyle w:val="FirstParagraph"/>
      </w:pPr>
      <w:r>
        <w:rPr>
          <w:b/>
        </w:rPr>
        <w:t xml:space="preserve">Fase A — Inyección de sólidos (2024, episodios 2025).</w:t>
      </w:r>
      <w:r>
        <w:t xml:space="preserve"> </w:t>
      </w:r>
      <w:r>
        <w:t xml:space="preserve">Succión en niveles mínimos del Chairel → arrastre de arcillas, arenas finas y materia orgánica → trenes de potabilización (diseñados para turbiedades de río/laguna normales, no para 35+ UNT con biomasa) se saturan: ciclos de filtros acortados, sedimentadores rebasados, dosificación de coagulante/polímero insuficiente hasta su ajuste tardío (el</w:t>
      </w:r>
      <w:r>
        <w:t xml:space="preserve"> </w:t>
      </w:r>
      <w:r>
        <w:t xml:space="preserve">“</w:t>
      </w:r>
      <w:r>
        <w:t xml:space="preserve">tratamiento con polímeros especiales</w:t>
      </w:r>
      <w:r>
        <w:t xml:space="preserve">”</w:t>
      </w:r>
      <w:r>
        <w:t xml:space="preserve"> </w:t>
      </w:r>
      <w:r>
        <w:t xml:space="preserve">se anunció ya entrada la crisis) →</w:t>
      </w:r>
      <w:r>
        <w:t xml:space="preserve"> </w:t>
      </w:r>
      <w:r>
        <w:rPr>
          <w:b/>
        </w:rPr>
        <w:t xml:space="preserve">agua con sólidos pasa a la red</w:t>
      </w:r>
      <w:r>
        <w:t xml:space="preserve">.</w:t>
      </w:r>
    </w:p>
    <w:p>
      <w:pPr>
        <w:pStyle w:val="BodyText"/>
      </w:pPr>
      <w:r>
        <w:rPr>
          <w:b/>
        </w:rPr>
        <w:t xml:space="preserve">Fase B — Daño hidráulico en la red.</w:t>
      </w:r>
      <w:r>
        <w:t xml:space="preserve"> </w:t>
      </w:r>
      <w:r>
        <w:t xml:space="preserve">-</w:t>
      </w:r>
      <w:r>
        <w:t xml:space="preserve"> </w:t>
      </w:r>
      <w:r>
        <w:rPr>
          <w:b/>
        </w:rPr>
        <w:t xml:space="preserve">Abrasión</w:t>
      </w:r>
      <w:r>
        <w:t xml:space="preserve">: arenas finas a velocidades de 1–2 m/s actúan como chorro abrasivo en impulsores de bombas, asientos de válvulas, codos y zonas de alta velocidad; acelera el desgaste de empaques y juntas.</w:t>
      </w:r>
      <w:r>
        <w:t xml:space="preserve"> </w:t>
      </w:r>
      <w:r>
        <w:t xml:space="preserve">-</w:t>
      </w:r>
      <w:r>
        <w:t xml:space="preserve"> </w:t>
      </w:r>
      <w:r>
        <w:rPr>
          <w:b/>
        </w:rPr>
        <w:t xml:space="preserve">Sedimentación y obstrucción parcial</w:t>
      </w:r>
      <w:r>
        <w:t xml:space="preserve">: en horas valle y ramales de baja velocidad (&lt;0.3–0.6 m/s), los sólidos decantan; la sección útil se reduce; la rugosidad efectiva sube →</w:t>
      </w:r>
      <w:r>
        <w:t xml:space="preserve"> </w:t>
      </w:r>
      <w:r>
        <w:rPr>
          <w:b/>
        </w:rPr>
        <w:t xml:space="preserve">mayores pérdidas de carga</w:t>
      </w:r>
      <w:r>
        <w:t xml:space="preserve"> </w:t>
      </w:r>
      <w:r>
        <w:t xml:space="preserve">→ los operadores compensan</w:t>
      </w:r>
      <w:r>
        <w:t xml:space="preserve"> </w:t>
      </w:r>
      <w:r>
        <w:rPr>
          <w:b/>
        </w:rPr>
        <w:t xml:space="preserve">subiendo presión de bombeo</w:t>
      </w:r>
      <w:r>
        <w:t xml:space="preserve"> </w:t>
      </w:r>
      <w:r>
        <w:t xml:space="preserve">→ mayor esfuerzo circunferencial sobre tubería envejecida (asbesto-cemento y fierro fundido con resistencia residual degradada).</w:t>
      </w:r>
      <w:r>
        <w:t xml:space="preserve"> </w:t>
      </w:r>
      <w:r>
        <w:t xml:space="preserve">-</w:t>
      </w:r>
      <w:r>
        <w:t xml:space="preserve"> </w:t>
      </w:r>
      <w:r>
        <w:rPr>
          <w:b/>
        </w:rPr>
        <w:t xml:space="preserve">Operación intermitente (tandeos/megacortes documentados)</w:t>
      </w:r>
      <w:r>
        <w:t xml:space="preserve">: cada ciclo de vaciado-llenado introduce</w:t>
      </w:r>
      <w:r>
        <w:t xml:space="preserve"> </w:t>
      </w:r>
      <w:r>
        <w:rPr>
          <w:b/>
        </w:rPr>
        <w:t xml:space="preserve">bolsas de aire y golpe de ariete</w:t>
      </w:r>
      <w:r>
        <w:t xml:space="preserve">; las sobrepresiones transitorias típicas alcanzan 2–4 veces la presión estática si no hay válvulas de admisión/expulsión de aire y VRP funcionales</w:t>
      </w:r>
      <w:r>
        <w:t xml:space="preserve"> </w:t>
      </w:r>
      <w:r>
        <w:rPr>
          <w:b/>
        </w:rPr>
        <w:t xml:space="preserve">[NO VERIFICADO el estado de válvulas; el patrón de cortes sí está verificado]</w:t>
      </w:r>
      <w:r>
        <w:t xml:space="preserve">. La literatura técnica (IWA/AWWA) es unánime: el suministro intermitente multiplica la tasa de roturas.</w:t>
      </w:r>
      <w:r>
        <w:t xml:space="preserve"> </w:t>
      </w:r>
      <w:r>
        <w:t xml:space="preserve">- Resultado:</w:t>
      </w:r>
      <w:r>
        <w:t xml:space="preserve"> </w:t>
      </w:r>
      <w:r>
        <w:rPr>
          <w:b/>
        </w:rPr>
        <w:t xml:space="preserve">multiplicación de fugas</w:t>
      </w:r>
      <w:r>
        <w:t xml:space="preserve">, muchas no aflorantes (el suelo arenoso drena el agua hacia el subsuelo en lugar de delatarla en superficie).</w:t>
      </w:r>
    </w:p>
    <w:p>
      <w:pPr>
        <w:pStyle w:val="BodyText"/>
      </w:pPr>
      <w:r>
        <w:rPr>
          <w:b/>
        </w:rPr>
        <w:t xml:space="preserve">Fase C — Geotecnia: del agua fugada al socavón.</w:t>
      </w:r>
      <w:r>
        <w:t xml:space="preserve"> </w:t>
      </w:r>
      <w:r>
        <w:t xml:space="preserve">Suelos arenosos finos, poco cohesivos, de la planicie costera, con nivel freático somero:</w:t>
      </w:r>
      <w:r>
        <w:t xml:space="preserve"> </w:t>
      </w:r>
      <w:r>
        <w:t xml:space="preserve">1. Fuga a presión → flujo concentrado en el suelo →</w:t>
      </w:r>
      <w:r>
        <w:t xml:space="preserve"> </w:t>
      </w:r>
      <w:r>
        <w:rPr>
          <w:b/>
        </w:rPr>
        <w:t xml:space="preserve">erosión interna (piping)</w:t>
      </w:r>
      <w:r>
        <w:t xml:space="preserve">: el agua transporta los finos y luego las arenas.</w:t>
      </w:r>
      <w:r>
        <w:t xml:space="preserve"> </w:t>
      </w:r>
      <w:r>
        <w:t xml:space="preserve">2. El material erosionado</w:t>
      </w:r>
      <w:r>
        <w:t xml:space="preserve"> </w:t>
      </w:r>
      <w:r>
        <w:rPr>
          <w:b/>
        </w:rPr>
        <w:t xml:space="preserve">necesita un destino</w:t>
      </w:r>
      <w:r>
        <w:t xml:space="preserve">: lo encuentra en el</w:t>
      </w:r>
      <w:r>
        <w:t xml:space="preserve"> </w:t>
      </w:r>
      <w:r>
        <w:rPr>
          <w:b/>
        </w:rPr>
        <w:t xml:space="preserve">drenaje sanitario</w:t>
      </w:r>
      <w:r>
        <w:t xml:space="preserve"> </w:t>
      </w:r>
      <w:r>
        <w:t xml:space="preserve">—tuberías viejas de concreto con juntas abiertas y fracturas—, que actúa como dren receptor del suelo arrastrado. La interacción es bidireccional: la fuga presurizada de agua potable socava externamente al colector sanitario, lo fractura, y el colector fugado se convierte en la vía de evacuación del suelo.</w:t>
      </w:r>
      <w:r>
        <w:t xml:space="preserve"> </w:t>
      </w:r>
      <w:r>
        <w:t xml:space="preserve">3. Se forma una</w:t>
      </w:r>
      <w:r>
        <w:t xml:space="preserve"> </w:t>
      </w:r>
      <w:r>
        <w:rPr>
          <w:b/>
        </w:rPr>
        <w:t xml:space="preserve">cavidad</w:t>
      </w:r>
      <w:r>
        <w:t xml:space="preserve"> </w:t>
      </w:r>
      <w:r>
        <w:t xml:space="preserve">que migra hacia arriba (mecanismo de arqueo y colapso progresivo).</w:t>
      </w:r>
      <w:r>
        <w:t xml:space="preserve"> </w:t>
      </w:r>
      <w:r>
        <w:t xml:space="preserve">4.</w:t>
      </w:r>
      <w:r>
        <w:t xml:space="preserve"> </w:t>
      </w:r>
      <w:r>
        <w:rPr>
          <w:b/>
        </w:rPr>
        <w:t xml:space="preserve">Detonante final</w:t>
      </w:r>
      <w:r>
        <w:t xml:space="preserve">: lluvia intensa que,</w:t>
      </w:r>
      <w:r>
        <w:t xml:space="preserve"> </w:t>
      </w:r>
      <w:r>
        <w:rPr>
          <w:b/>
        </w:rPr>
        <w:t xml:space="preserve">sin drenaje pluvial</w:t>
      </w:r>
      <w:r>
        <w:t xml:space="preserve">, se infiltra masivamente y sobrecarga el sanitario (conexiones clandestinas pluviales incluidas), satura el suelo, anula la succión matricial residual → colapso de la bóveda y de la carpeta →</w:t>
      </w:r>
      <w:r>
        <w:t xml:space="preserve"> </w:t>
      </w:r>
      <w:r>
        <w:rPr>
          <w:b/>
        </w:rPr>
        <w:t xml:space="preserve">socavón</w:t>
      </w:r>
      <w:r>
        <w:t xml:space="preserve">. Por eso la autoridad observa, correctamente, que</w:t>
      </w:r>
      <w:r>
        <w:t xml:space="preserve"> </w:t>
      </w:r>
      <w:r>
        <w:t xml:space="preserve">“</w:t>
      </w:r>
      <w:r>
        <w:t xml:space="preserve">los socavones salen con las lluvias</w:t>
      </w:r>
      <w:r>
        <w:t xml:space="preserve">”</w:t>
      </w:r>
      <w:r>
        <w:t xml:space="preserve">; lo que omite es que la lluvia es el detonante, no la causa de la cavidad.</w:t>
      </w:r>
    </w:p>
    <w:p>
      <w:pPr>
        <w:pStyle w:val="BodyText"/>
      </w:pPr>
      <w:r>
        <w:rPr>
          <w:b/>
        </w:rPr>
        <w:t xml:space="preserve">Fase D — Retroalimentación.</w:t>
      </w:r>
      <w:r>
        <w:t xml:space="preserve"> </w:t>
      </w:r>
      <w:r>
        <w:t xml:space="preserve">Cada socavón reparado de emergencia (relleno y reposición de carpeta sin renovar la tubería adyacente) deja tramos contiguos debilitados → nuevos eventos. La estadística 2024→2025 (125→268) es consistente con un proceso que se retroalimenta, no con uno estacionario de</w:t>
      </w:r>
      <w:r>
        <w:t xml:space="preserve"> </w:t>
      </w:r>
      <w:r>
        <w:t xml:space="preserve">“</w:t>
      </w:r>
      <w:r>
        <w:t xml:space="preserve">envejecimiento</w:t>
      </w:r>
      <w:r>
        <w:t xml:space="preserve">”</w:t>
      </w:r>
      <w:r>
        <w:t xml:space="preserve">.</w:t>
      </w:r>
    </w:p>
    <w:p>
      <w:pPr>
        <w:pStyle w:val="Heading3"/>
      </w:pPr>
      <w:bookmarkStart w:id="31" w:name="bowtie-resumido-barreras-auditadas"/>
      <w:r>
        <w:t xml:space="preserve">3.4 Bowtie resumido (barreras auditadas)</w:t>
      </w:r>
      <w:bookmarkEnd w:id="31"/>
    </w:p>
    <w:p>
      <w:pPr>
        <w:pStyle w:val="SourceCode"/>
      </w:pPr>
      <w:r>
        <w:rPr>
          <w:rStyle w:val="VerbatimChar"/>
        </w:rPr>
        <w:t xml:space="preserve">AMENAZAS                       BARRERAS PREVENTIVAS (estado)            EVENTO CENTRAL</w:t>
      </w:r>
      <w:r>
        <w:br/>
      </w:r>
      <w:r>
        <w:rPr>
          <w:rStyle w:val="VerbatimChar"/>
        </w:rPr>
        <w:t xml:space="preserve">A1 Sequía/nivel mínimo  ──►  B1 Fuentes alternas/pozos (NO existían)</w:t>
      </w:r>
      <w:r>
        <w:br/>
      </w:r>
      <w:r>
        <w:rPr>
          <w:rStyle w:val="VerbatimChar"/>
        </w:rPr>
        <w:t xml:space="preserve">A2 Avenidas c/sedimento ──►  B2 Pretratamiento reforzado (TARDÍO)        PÉRDIDA DE</w:t>
      </w:r>
      <w:r>
        <w:br/>
      </w:r>
      <w:r>
        <w:rPr>
          <w:rStyle w:val="VerbatimChar"/>
        </w:rPr>
        <w:t xml:space="preserve">A3 Red &gt;50 años         ──►  B3 Renovación de redes (NO sostenida)   ──► CONTENCIÓN</w:t>
      </w:r>
      <w:r>
        <w:br/>
      </w:r>
      <w:r>
        <w:rPr>
          <w:rStyle w:val="VerbatimChar"/>
        </w:rPr>
        <w:t xml:space="preserve">A4 Tandeos/transitorios ──►  B4 VRP/válvulas de aire (NO VERIF./débil)   DE LA RED</w:t>
      </w:r>
      <w:r>
        <w:br/>
      </w:r>
      <w:r>
        <w:rPr>
          <w:rStyle w:val="VerbatimChar"/>
        </w:rPr>
        <w:t xml:space="preserve">A5 Sólidos en red       ──►  B5 Purgas/lavado sistemático (REACTIVO)     (fugas masivas)</w:t>
      </w:r>
      <w:r>
        <w:br/>
      </w:r>
      <w:r>
        <w:br/>
      </w:r>
      <w:r>
        <w:rPr>
          <w:rStyle w:val="VerbatimChar"/>
        </w:rPr>
        <w:t xml:space="preserve">EVENTO CENTRAL ──► BARRERAS MITIGADORAS (estado) ──► CONSECUENCIAS</w:t>
      </w:r>
      <w:r>
        <w:br/>
      </w:r>
      <w:r>
        <w:rPr>
          <w:rStyle w:val="VerbatimChar"/>
        </w:rPr>
        <w:t xml:space="preserve">               B6 Detección activa de fugas (DÉBIL)      C1 516+ socavones</w:t>
      </w:r>
      <w:r>
        <w:br/>
      </w:r>
      <w:r>
        <w:rPr>
          <w:rStyle w:val="VerbatimChar"/>
        </w:rPr>
        <w:t xml:space="preserve">               B7 Catastro/georradar (INEXISTENTE públ.) C2 Colapso drenaje sanitario</w:t>
      </w:r>
      <w:r>
        <w:br/>
      </w:r>
      <w:r>
        <w:rPr>
          <w:rStyle w:val="VerbatimChar"/>
        </w:rPr>
        <w:t xml:space="preserve">               B8 Vigilancia calidad/avisos (OPACA)      C3 Gastroenteritis/dermatitis</w:t>
      </w:r>
      <w:r>
        <w:br/>
      </w:r>
      <w:r>
        <w:rPr>
          <w:rStyle w:val="VerbatimChar"/>
        </w:rPr>
        <w:t xml:space="preserve">               B9 Ajuste tarifario/condonación (NO)      C4 Daño patrimonial y cobros indebidos</w:t>
      </w:r>
    </w:p>
    <w:p>
      <w:pPr>
        <w:pStyle w:val="FirstParagraph"/>
      </w:pPr>
      <w:r>
        <w:rPr>
          <w:b/>
        </w:rPr>
        <w:t xml:space="preserve">Lectura auditora:</w:t>
      </w:r>
      <w:r>
        <w:t xml:space="preserve"> </w:t>
      </w:r>
      <w:r>
        <w:t xml:space="preserve">de nueve barreras exigibles, ninguna operó plenamente; al menos cinco (B2, B5, B6, B8, B9) eran de gestión inmediata de esta administración, no herencias estructurales.</w:t>
      </w:r>
    </w:p>
    <w:p>
      <w:pPr>
        <w:pStyle w:val="Heading3"/>
      </w:pPr>
      <w:bookmarkStart w:id="32" w:name="línea-de-tiempo-2022-jun-2026"/>
      <w:r>
        <w:t xml:space="preserve">3.5 Línea de tiempo (2022 – jun 2026)</w:t>
      </w:r>
      <w:bookmarkEnd w:id="32"/>
    </w:p>
    <w:tbl>
      <w:tblPr>
        <w:tblStyle w:val="Table"/>
        <w:tblW w:type="pct" w:w="5000.0"/>
        <w:tblLook w:firstRow="1"/>
      </w:tblPr>
      <w:tblGrid>
        <w:gridCol w:w="1584"/>
        <w:gridCol w:w="1584"/>
        <w:gridCol w:w="1584"/>
        <w:gridCol w:w="1584"/>
        <w:gridCol w:w="1584"/>
      </w:tblGrid>
      <w:tr>
        <w:trPr>
          <w:cnfStyle w:firstRow="1"/>
        </w:trPr>
        <w:tc>
          <w:tcPr>
            <w:tcBorders>
              <w:bottom w:val="single"/>
            </w:tcBorders>
            <w:vAlign w:val="bottom"/>
          </w:tcPr>
          <w:p>
            <w:pPr>
              <w:pStyle w:val="Compact"/>
              <w:jc w:val="left"/>
            </w:pPr>
            <w:r>
              <w:t xml:space="preserve">Periodo</w:t>
            </w:r>
          </w:p>
        </w:tc>
        <w:tc>
          <w:tcPr>
            <w:tcBorders>
              <w:bottom w:val="single"/>
            </w:tcBorders>
            <w:vAlign w:val="bottom"/>
          </w:tcPr>
          <w:p>
            <w:pPr>
              <w:pStyle w:val="Compact"/>
              <w:jc w:val="left"/>
            </w:pPr>
            <w:r>
              <w:t xml:space="preserve">Hidrología/operación</w:t>
            </w:r>
          </w:p>
        </w:tc>
        <w:tc>
          <w:tcPr>
            <w:tcBorders>
              <w:bottom w:val="single"/>
            </w:tcBorders>
            <w:vAlign w:val="bottom"/>
          </w:tcPr>
          <w:p>
            <w:pPr>
              <w:pStyle w:val="Compact"/>
              <w:jc w:val="left"/>
            </w:pPr>
            <w:r>
              <w:t xml:space="preserve">Calidad del agua</w:t>
            </w:r>
          </w:p>
        </w:tc>
        <w:tc>
          <w:tcPr>
            <w:tcBorders>
              <w:bottom w:val="single"/>
            </w:tcBorders>
            <w:vAlign w:val="bottom"/>
          </w:tcPr>
          <w:p>
            <w:pPr>
              <w:pStyle w:val="Compact"/>
              <w:jc w:val="left"/>
            </w:pPr>
            <w:r>
              <w:t xml:space="preserve">Socavones</w:t>
            </w:r>
          </w:p>
        </w:tc>
        <w:tc>
          <w:tcPr>
            <w:tcBorders>
              <w:bottom w:val="single"/>
            </w:tcBorders>
            <w:vAlign w:val="bottom"/>
          </w:tcPr>
          <w:p>
            <w:pPr>
              <w:pStyle w:val="Compact"/>
              <w:jc w:val="left"/>
            </w:pPr>
            <w:r>
              <w:t xml:space="preserve">Actos de autoridad</w:t>
            </w:r>
          </w:p>
        </w:tc>
      </w:tr>
      <w:tr>
        <w:tc>
          <w:p>
            <w:pPr>
              <w:pStyle w:val="Compact"/>
              <w:jc w:val="left"/>
            </w:pPr>
            <w:r>
              <w:t xml:space="preserve">2018–2019</w:t>
            </w:r>
          </w:p>
        </w:tc>
        <w:tc>
          <w:p>
            <w:pPr>
              <w:pStyle w:val="Compact"/>
              <w:jc w:val="left"/>
            </w:pPr>
            <w:r>
              <w:t xml:space="preserve">Operación normal</w:t>
            </w:r>
          </w:p>
        </w:tc>
        <w:tc>
          <w:p>
            <w:pPr>
              <w:pStyle w:val="Compact"/>
              <w:jc w:val="left"/>
            </w:pPr>
            <w:r>
              <w:t xml:space="preserve">Sin crisis reportada</w:t>
            </w:r>
          </w:p>
        </w:tc>
        <w:tc>
          <w:p>
            <w:pPr>
              <w:pStyle w:val="Compact"/>
              <w:jc w:val="left"/>
            </w:pPr>
            <w:r>
              <w:t xml:space="preserve">7 (línea base)</w:t>
            </w:r>
          </w:p>
        </w:tc>
        <w:tc>
          <w:p>
            <w:pPr>
              <w:pStyle w:val="Compact"/>
              <w:jc w:val="left"/>
            </w:pPr>
            <w:r>
              <w:t xml:space="preserve">—</w:t>
            </w:r>
          </w:p>
        </w:tc>
      </w:tr>
      <w:tr>
        <w:tc>
          <w:p>
            <w:pPr>
              <w:pStyle w:val="Compact"/>
              <w:jc w:val="left"/>
            </w:pPr>
            <w:r>
              <w:t xml:space="preserve">2020–2023</w:t>
            </w:r>
          </w:p>
        </w:tc>
        <w:tc>
          <w:p>
            <w:pPr>
              <w:pStyle w:val="Compact"/>
              <w:jc w:val="left"/>
            </w:pPr>
            <w:r>
              <w:t xml:space="preserve">Sequía progresiva; deterioro sostenido</w:t>
            </w:r>
          </w:p>
        </w:tc>
        <w:tc>
          <w:p>
            <w:pPr>
              <w:pStyle w:val="Compact"/>
              <w:jc w:val="left"/>
            </w:pPr>
            <w:r>
              <w:t xml:space="preserve">Episodios menores</w:t>
            </w:r>
          </w:p>
        </w:tc>
        <w:tc>
          <w:p>
            <w:pPr>
              <w:pStyle w:val="Compact"/>
              <w:jc w:val="left"/>
            </w:pPr>
            <w:r>
              <w:t xml:space="preserve">44/79/86/68 (tendencia ya creciente)</w:t>
            </w:r>
          </w:p>
        </w:tc>
        <w:tc>
          <w:p>
            <w:pPr>
              <w:pStyle w:val="Compact"/>
              <w:jc w:val="left"/>
            </w:pPr>
            <w:r>
              <w:t xml:space="preserve">Mantenimiento reactivo</w:t>
            </w:r>
          </w:p>
        </w:tc>
      </w:tr>
      <w:tr>
        <w:tc>
          <w:p>
            <w:pPr>
              <w:pStyle w:val="Compact"/>
              <w:jc w:val="left"/>
            </w:pPr>
            <w:r>
              <w:t xml:space="preserve">Ene–May 2024</w:t>
            </w:r>
          </w:p>
        </w:tc>
        <w:tc>
          <w:p>
            <w:pPr>
              <w:pStyle w:val="Compact"/>
              <w:jc w:val="left"/>
            </w:pPr>
            <w:r>
              <w:t xml:space="preserve">Sequía extrema; Chairel a ~8.5 % (</w:t>
            </w:r>
            <w:r>
              <w:t xml:space="preserve">“</w:t>
            </w:r>
            <w:r>
              <w:t xml:space="preserve">día cero</w:t>
            </w:r>
            <w:r>
              <w:t xml:space="preserve">”</w:t>
            </w:r>
            <w:r>
              <w:t xml:space="preserve">); succión de fondo</w:t>
            </w:r>
          </w:p>
        </w:tc>
        <w:tc>
          <w:p>
            <w:pPr>
              <w:pStyle w:val="Compact"/>
              <w:jc w:val="left"/>
            </w:pPr>
            <w:r>
              <w:t xml:space="preserve">Turbiedad creciente; arcillas/arenas reconocidas por COMAPA</w:t>
            </w:r>
          </w:p>
        </w:tc>
        <w:tc>
          <w:p>
            <w:pPr>
              <w:pStyle w:val="Compact"/>
              <w:jc w:val="left"/>
            </w:pPr>
            <w:r>
              <w:t xml:space="preserve">—</w:t>
            </w:r>
          </w:p>
        </w:tc>
        <w:tc>
          <w:p>
            <w:pPr>
              <w:pStyle w:val="Compact"/>
              <w:jc w:val="left"/>
            </w:pPr>
            <w:r>
              <w:t xml:space="preserve">Decisión de seguir bombeando sin pretratamiento reforzado</w:t>
            </w:r>
          </w:p>
        </w:tc>
      </w:tr>
      <w:tr>
        <w:tc>
          <w:p>
            <w:pPr>
              <w:pStyle w:val="Compact"/>
              <w:jc w:val="left"/>
            </w:pPr>
            <w:r>
              <w:t xml:space="preserve">Jun–Jul 2024</w:t>
            </w:r>
          </w:p>
        </w:tc>
        <w:tc>
          <w:p>
            <w:pPr>
              <w:pStyle w:val="Compact"/>
              <w:jc w:val="left"/>
            </w:pPr>
            <w:r>
              <w:t xml:space="preserve">Tormenta Alberto llena lagunas arrastrando biomasa y descargas</w:t>
            </w:r>
          </w:p>
        </w:tc>
        <w:tc>
          <w:p>
            <w:pPr>
              <w:pStyle w:val="Compact"/>
              <w:jc w:val="left"/>
            </w:pPr>
            <w:r>
              <w:t xml:space="preserve">Agua turbia, densa, fétida; colapso de PTAPs; quejas masivas</w:t>
            </w:r>
          </w:p>
        </w:tc>
        <w:tc>
          <w:p>
            <w:pPr>
              <w:pStyle w:val="Compact"/>
              <w:jc w:val="left"/>
            </w:pPr>
            <w:r>
              <w:t xml:space="preserve">Repunte</w:t>
            </w:r>
          </w:p>
        </w:tc>
        <w:tc>
          <w:p>
            <w:pPr>
              <w:pStyle w:val="Compact"/>
              <w:jc w:val="left"/>
            </w:pPr>
            <w:r>
              <w:t xml:space="preserve">COMAPA:</w:t>
            </w:r>
            <w:r>
              <w:t xml:space="preserve"> </w:t>
            </w:r>
            <w:r>
              <w:t xml:space="preserve">“</w:t>
            </w:r>
            <w:r>
              <w:t xml:space="preserve">materia en descomposición</w:t>
            </w:r>
            <w:r>
              <w:t xml:space="preserve">”</w:t>
            </w:r>
            <w:r>
              <w:t xml:space="preserve">; anuncia polímeros especiales</w:t>
            </w:r>
          </w:p>
        </w:tc>
      </w:tr>
      <w:tr>
        <w:tc>
          <w:p>
            <w:pPr>
              <w:pStyle w:val="Compact"/>
              <w:jc w:val="left"/>
            </w:pPr>
            <w:r>
              <w:t xml:space="preserve">Ago–Dic 2024</w:t>
            </w:r>
          </w:p>
        </w:tc>
        <w:tc>
          <w:p>
            <w:pPr>
              <w:pStyle w:val="Compact"/>
              <w:jc w:val="left"/>
            </w:pPr>
            <w:r>
              <w:t xml:space="preserve">Operación con sedimentos; tandeos</w:t>
            </w:r>
          </w:p>
        </w:tc>
        <w:tc>
          <w:p>
            <w:pPr>
              <w:pStyle w:val="Compact"/>
              <w:jc w:val="left"/>
            </w:pPr>
            <w:r>
              <w:t xml:space="preserve">Episodios recurrentes; 17 colonias con agua turbia</w:t>
            </w:r>
          </w:p>
        </w:tc>
        <w:tc>
          <w:p>
            <w:pPr>
              <w:pStyle w:val="Compact"/>
              <w:jc w:val="left"/>
            </w:pPr>
            <w:r>
              <w:rPr>
                <w:b/>
              </w:rPr>
              <w:t xml:space="preserve">125 en 2024</w:t>
            </w:r>
          </w:p>
        </w:tc>
        <w:tc>
          <w:p>
            <w:pPr>
              <w:pStyle w:val="Compact"/>
              <w:jc w:val="left"/>
            </w:pPr>
            <w:r>
              <w:t xml:space="preserve">Atribución oficial a</w:t>
            </w:r>
            <w:r>
              <w:t xml:space="preserve"> </w:t>
            </w:r>
            <w:r>
              <w:t xml:space="preserve">“</w:t>
            </w:r>
            <w:r>
              <w:t xml:space="preserve">tuberías viejas</w:t>
            </w:r>
            <w:r>
              <w:t xml:space="preserve">”</w:t>
            </w:r>
          </w:p>
        </w:tc>
      </w:tr>
      <w:tr>
        <w:tc>
          <w:p>
            <w:pPr>
              <w:pStyle w:val="Compact"/>
              <w:jc w:val="left"/>
            </w:pPr>
            <w:r>
              <w:t xml:space="preserve">2025</w:t>
            </w:r>
          </w:p>
        </w:tc>
        <w:tc>
          <w:p>
            <w:pPr>
              <w:pStyle w:val="Compact"/>
              <w:jc w:val="left"/>
            </w:pPr>
            <w:r>
              <w:t xml:space="preserve">Crecida del Chairel (jul); megacortes jul/sep</w:t>
            </w:r>
          </w:p>
        </w:tc>
        <w:tc>
          <w:p>
            <w:pPr>
              <w:pStyle w:val="Compact"/>
              <w:jc w:val="left"/>
            </w:pPr>
            <w:r>
              <w:t xml:space="preserve">Turbiedad hasta</w:t>
            </w:r>
            <w:r>
              <w:t xml:space="preserve"> </w:t>
            </w:r>
            <w:r>
              <w:rPr>
                <w:b/>
              </w:rPr>
              <w:t xml:space="preserve">35 UNT</w:t>
            </w:r>
            <w:r>
              <w:t xml:space="preserve">; lavado de líneas y filtros en Altavista</w:t>
            </w:r>
          </w:p>
        </w:tc>
        <w:tc>
          <w:p>
            <w:pPr>
              <w:pStyle w:val="Compact"/>
              <w:jc w:val="left"/>
            </w:pPr>
            <w:r>
              <w:rPr>
                <w:b/>
              </w:rPr>
              <w:t xml:space="preserve">268 en 2025</w:t>
            </w:r>
            <w:r>
              <w:t xml:space="preserve"> </w:t>
            </w:r>
            <w:r>
              <w:t xml:space="preserve">(récord histórico)</w:t>
            </w:r>
          </w:p>
        </w:tc>
        <w:tc>
          <w:p>
            <w:pPr>
              <w:pStyle w:val="Compact"/>
              <w:jc w:val="left"/>
            </w:pPr>
            <w:r>
              <w:t xml:space="preserve">Obras de emergencia; sin publicación de laboratorio</w:t>
            </w:r>
          </w:p>
        </w:tc>
      </w:tr>
      <w:tr>
        <w:tc>
          <w:p>
            <w:pPr>
              <w:pStyle w:val="Compact"/>
              <w:jc w:val="left"/>
            </w:pPr>
            <w:r>
              <w:t xml:space="preserve">Ene–Jun 2026</w:t>
            </w:r>
          </w:p>
        </w:tc>
        <w:tc>
          <w:p>
            <w:pPr>
              <w:pStyle w:val="Compact"/>
              <w:jc w:val="left"/>
            </w:pPr>
            <w:r>
              <w:t xml:space="preserve">Megacorte 120+ colonias (ene)</w:t>
            </w:r>
          </w:p>
        </w:tc>
        <w:tc>
          <w:p>
            <w:pPr>
              <w:pStyle w:val="Compact"/>
              <w:jc w:val="left"/>
            </w:pPr>
            <w:r>
              <w:t xml:space="preserve">Persisten quejas</w:t>
            </w:r>
          </w:p>
        </w:tc>
        <w:tc>
          <w:p>
            <w:pPr>
              <w:pStyle w:val="Compact"/>
              <w:jc w:val="left"/>
            </w:pPr>
            <w:r>
              <w:t xml:space="preserve">24 (primer mes y medio); 55 al cuatrimestre; proyección &gt;200;</w:t>
            </w:r>
            <w:r>
              <w:t xml:space="preserve"> </w:t>
            </w:r>
            <w:r>
              <w:rPr>
                <w:b/>
              </w:rPr>
              <w:t xml:space="preserve">516 acumulados en 3.5 años</w:t>
            </w:r>
          </w:p>
        </w:tc>
        <w:tc>
          <w:p>
            <w:pPr>
              <w:pStyle w:val="Compact"/>
              <w:jc w:val="left"/>
            </w:pPr>
            <w:r>
              <w:t xml:space="preserve">Estado inyecta 105 mdp para 54 socavones</w:t>
            </w:r>
            <w:r>
              <w:t xml:space="preserve"> </w:t>
            </w:r>
            <w:r>
              <w:t xml:space="preserve">“</w:t>
            </w:r>
            <w:r>
              <w:t xml:space="preserve">de alto riesgo</w:t>
            </w:r>
            <w:r>
              <w:t xml:space="preserve">”</w:t>
            </w:r>
            <w:r>
              <w:t xml:space="preserve"> </w:t>
            </w:r>
            <w:r>
              <w:t xml:space="preserve">(feb); operativo municipal de bacheo (may)</w:t>
            </w:r>
          </w:p>
        </w:tc>
      </w:tr>
    </w:tbl>
    <w:p>
      <w:pPr>
        <w:pStyle w:val="BodyText"/>
      </w:pPr>
      <w:r>
        <w:rPr>
          <w:b/>
        </w:rPr>
        <w:t xml:space="preserve">Correlación clave:</w:t>
      </w:r>
      <w:r>
        <w:t xml:space="preserve"> </w:t>
      </w:r>
      <w:r>
        <w:t xml:space="preserve">la facturación continuó con tarifas plenas durante todo el periodo (H10, H12); el reconocimiento estatal del problema como</w:t>
      </w:r>
      <w:r>
        <w:t xml:space="preserve"> </w:t>
      </w:r>
      <w:r>
        <w:t xml:space="preserve">“</w:t>
      </w:r>
      <w:r>
        <w:t xml:space="preserve">de alto riesgo</w:t>
      </w:r>
      <w:r>
        <w:t xml:space="preserve">”</w:t>
      </w:r>
      <w:r>
        <w:t xml:space="preserve"> </w:t>
      </w:r>
      <w:r>
        <w:t xml:space="preserve">llegó en</w:t>
      </w:r>
      <w:r>
        <w:t xml:space="preserve"> </w:t>
      </w:r>
      <w:r>
        <w:rPr>
          <w:b/>
        </w:rPr>
        <w:t xml:space="preserve">febrero de 2026</w:t>
      </w:r>
      <w:r>
        <w:t xml:space="preserve">, 19 meses después del primer episodio masivo.</w:t>
      </w:r>
    </w:p>
    <w:p>
      <w:pPr>
        <w:pStyle w:val="Heading3"/>
      </w:pPr>
      <w:bookmarkStart w:id="33" w:name="X1310b275543f0bd1609671884aedc1e45a11196"/>
      <w:r>
        <w:t xml:space="preserve">3.6 Cuantificación estimada [ESTIMACIONES con supuestos explícitos]</w:t>
      </w:r>
      <w:bookmarkEnd w:id="33"/>
    </w:p>
    <w:p>
      <w:pPr>
        <w:pStyle w:val="FirstParagraph"/>
      </w:pPr>
      <w:r>
        <w:rPr>
          <w:b/>
        </w:rPr>
        <w:t xml:space="preserve">Supuestos:</w:t>
      </w:r>
      <w:r>
        <w:t xml:space="preserve"> </w:t>
      </w:r>
      <w:r>
        <w:t xml:space="preserve">producción conjunta ≈ 3,000 l/s (Altavista 2,000–2,500 + Laguna de la Puerta ~1,000, con factor de operación); 1 UNT ≈ 1–2 mg/L de SST (correlación típica para arcillas/limos); turbiedad media entregada durante episodios ≈ 15–25 UNT (pico 35); duración acumulada de episodios ≈ 240 días (8 meses).</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Variable</w:t>
            </w:r>
          </w:p>
        </w:tc>
        <w:tc>
          <w:tcPr>
            <w:tcBorders>
              <w:bottom w:val="single"/>
            </w:tcBorders>
            <w:vAlign w:val="bottom"/>
          </w:tcPr>
          <w:p>
            <w:pPr>
              <w:pStyle w:val="Compact"/>
              <w:jc w:val="left"/>
            </w:pPr>
            <w:r>
              <w:t xml:space="preserve">Estimación</w:t>
            </w:r>
          </w:p>
        </w:tc>
        <w:tc>
          <w:tcPr>
            <w:tcBorders>
              <w:bottom w:val="single"/>
            </w:tcBorders>
            <w:vAlign w:val="bottom"/>
          </w:tcPr>
          <w:p>
            <w:pPr>
              <w:pStyle w:val="Compact"/>
              <w:jc w:val="left"/>
            </w:pPr>
            <w:r>
              <w:t xml:space="preserve">Cálculo</w:t>
            </w:r>
          </w:p>
        </w:tc>
      </w:tr>
      <w:tr>
        <w:tc>
          <w:p>
            <w:pPr>
              <w:pStyle w:val="Compact"/>
              <w:jc w:val="left"/>
            </w:pPr>
            <w:r>
              <w:t xml:space="preserve">Volumen bombeado en episodios</w:t>
            </w:r>
          </w:p>
        </w:tc>
        <w:tc>
          <w:p>
            <w:pPr>
              <w:pStyle w:val="Compact"/>
              <w:jc w:val="left"/>
            </w:pPr>
            <w:r>
              <w:t xml:space="preserve">~62 Mm³</w:t>
            </w:r>
          </w:p>
        </w:tc>
        <w:tc>
          <w:p>
            <w:pPr>
              <w:pStyle w:val="Compact"/>
              <w:jc w:val="left"/>
            </w:pPr>
            <w:r>
              <w:t xml:space="preserve">3 m³/s × 86,400 s × 240 d</w:t>
            </w:r>
          </w:p>
        </w:tc>
      </w:tr>
      <w:tr>
        <w:tc>
          <w:p>
            <w:pPr>
              <w:pStyle w:val="Compact"/>
              <w:jc w:val="left"/>
            </w:pPr>
            <w:r>
              <w:t xml:space="preserve">SST medio en exceso sobre norma</w:t>
            </w:r>
          </w:p>
        </w:tc>
        <w:tc>
          <w:p>
            <w:pPr>
              <w:pStyle w:val="Compact"/>
              <w:jc w:val="left"/>
            </w:pPr>
            <w:r>
              <w:t xml:space="preserve">~25–40 mg/L</w:t>
            </w:r>
          </w:p>
        </w:tc>
        <w:tc>
          <w:p>
            <w:pPr>
              <w:pStyle w:val="Compact"/>
              <w:jc w:val="left"/>
            </w:pPr>
            <w:r>
              <w:t xml:space="preserve">(15–25 UNT – 4 UNT) × 1.5 mg/L/UNT</w:t>
            </w:r>
          </w:p>
        </w:tc>
      </w:tr>
      <w:tr>
        <w:tc>
          <w:p>
            <w:pPr>
              <w:pStyle w:val="Compact"/>
              <w:jc w:val="left"/>
            </w:pPr>
            <w:r>
              <w:rPr>
                <w:b/>
              </w:rPr>
              <w:t xml:space="preserve">Sólidos inyectados a la red</w:t>
            </w:r>
          </w:p>
        </w:tc>
        <w:tc>
          <w:p>
            <w:pPr>
              <w:pStyle w:val="Compact"/>
              <w:jc w:val="left"/>
            </w:pPr>
            <w:r>
              <w:rPr>
                <w:b/>
              </w:rPr>
              <w:t xml:space="preserve">~1,500–2,500 toneladas</w:t>
            </w:r>
          </w:p>
        </w:tc>
        <w:tc>
          <w:p>
            <w:pPr>
              <w:pStyle w:val="Compact"/>
              <w:jc w:val="left"/>
            </w:pPr>
            <w:r>
              <w:t xml:space="preserve">62 Mm³ × 25–40 g/m³</w:t>
            </w:r>
          </w:p>
        </w:tc>
      </w:tr>
      <w:tr>
        <w:tc>
          <w:p>
            <w:pPr>
              <w:pStyle w:val="Compact"/>
              <w:jc w:val="left"/>
            </w:pPr>
            <w:r>
              <w:t xml:space="preserve">Presiones operativas típicas</w:t>
            </w:r>
          </w:p>
        </w:tc>
        <w:tc>
          <w:p>
            <w:pPr>
              <w:pStyle w:val="Compact"/>
              <w:jc w:val="left"/>
            </w:pPr>
            <w:r>
              <w:t xml:space="preserve">2.5–4.5 kg/cm² estática; transitorios 6–12 kg/cm²</w:t>
            </w:r>
          </w:p>
        </w:tc>
        <w:tc>
          <w:p>
            <w:pPr>
              <w:pStyle w:val="Compact"/>
              <w:jc w:val="left"/>
            </w:pPr>
            <w:r>
              <w:t xml:space="preserve">Rango usual en redes bombeadas sin VRP; pico = 2–4× estática</w:t>
            </w:r>
          </w:p>
        </w:tc>
      </w:tr>
      <w:tr>
        <w:tc>
          <w:p>
            <w:pPr>
              <w:pStyle w:val="Compact"/>
              <w:jc w:val="left"/>
            </w:pPr>
            <w:r>
              <w:t xml:space="preserve">Tasa de roturas esperable (red sana)</w:t>
            </w:r>
          </w:p>
        </w:tc>
        <w:tc>
          <w:p>
            <w:pPr>
              <w:pStyle w:val="Compact"/>
              <w:jc w:val="left"/>
            </w:pPr>
            <w:r>
              <w:t xml:space="preserve">0.1–0.3 roturas/km/año</w:t>
            </w:r>
          </w:p>
        </w:tc>
        <w:tc>
          <w:p>
            <w:pPr>
              <w:pStyle w:val="Compact"/>
              <w:jc w:val="left"/>
            </w:pPr>
            <w:r>
              <w:t xml:space="preserve">Referencia AWWA/IWA</w:t>
            </w:r>
          </w:p>
        </w:tc>
      </w:tr>
      <w:tr>
        <w:tc>
          <w:p>
            <w:pPr>
              <w:pStyle w:val="Compact"/>
              <w:jc w:val="left"/>
            </w:pPr>
            <w:r>
              <w:t xml:space="preserve">Tasa esperable (red envejecida + intermitencia + sólidos)</w:t>
            </w:r>
          </w:p>
        </w:tc>
        <w:tc>
          <w:p>
            <w:pPr>
              <w:pStyle w:val="Compact"/>
              <w:jc w:val="left"/>
            </w:pPr>
            <w:r>
              <w:t xml:space="preserve">0.6–1.5 roturas/km/año (×3–6)</w:t>
            </w:r>
          </w:p>
        </w:tc>
        <w:tc>
          <w:p>
            <w:pPr>
              <w:pStyle w:val="Compact"/>
              <w:jc w:val="left"/>
            </w:pPr>
            <w:r>
              <w:t xml:space="preserve">Literatura sobre suministro intermitente</w:t>
            </w:r>
          </w:p>
        </w:tc>
      </w:tr>
      <w:tr>
        <w:tc>
          <w:p>
            <w:pPr>
              <w:pStyle w:val="Compact"/>
              <w:jc w:val="left"/>
            </w:pPr>
            <w:r>
              <w:t xml:space="preserve">Exceso de socavones vs. línea base</w:t>
            </w:r>
          </w:p>
        </w:tc>
        <w:tc>
          <w:p>
            <w:pPr>
              <w:pStyle w:val="Compact"/>
              <w:jc w:val="left"/>
            </w:pPr>
            <w:r>
              <w:t xml:space="preserve">2025:</w:t>
            </w:r>
            <w:r>
              <w:t xml:space="preserve"> </w:t>
            </w:r>
            <w:r>
              <w:rPr>
                <w:b/>
              </w:rPr>
              <w:t xml:space="preserve">268 vs. ~7–40 esperables</w:t>
            </w:r>
            <w:r>
              <w:t xml:space="preserve"> </w:t>
            </w:r>
            <w:r>
              <w:t xml:space="preserve">→ factor 7–38×</w:t>
            </w:r>
          </w:p>
        </w:tc>
        <w:tc>
          <w:p>
            <w:pPr>
              <w:pStyle w:val="Compact"/>
              <w:jc w:val="left"/>
            </w:pPr>
            <w:r>
              <w:t xml:space="preserve">Datos H6</w:t>
            </w:r>
          </w:p>
        </w:tc>
      </w:tr>
    </w:tbl>
    <w:p>
      <w:pPr>
        <w:pStyle w:val="BodyText"/>
      </w:pPr>
      <w:r>
        <w:rPr>
          <w:b/>
        </w:rPr>
        <w:t xml:space="preserve">Conclusión cuantitativa:</w:t>
      </w:r>
      <w:r>
        <w:t xml:space="preserve"> </w:t>
      </w:r>
      <w:r>
        <w:t xml:space="preserve">del orden de</w:t>
      </w:r>
      <w:r>
        <w:t xml:space="preserve"> </w:t>
      </w:r>
      <w:r>
        <w:rPr>
          <w:b/>
        </w:rPr>
        <w:t xml:space="preserve">miles de toneladas de sólidos</w:t>
      </w:r>
      <w:r>
        <w:t xml:space="preserve"> </w:t>
      </w:r>
      <w:r>
        <w:t xml:space="preserve">circularon por una red presurizada y envejecida durante meses. Ese material no desaparece: o se purga (no hay evidencia de programa sistemático de purgas), o sedimenta en la red, o sale por las tomas (consistente con las quejas), o se va con las fugas al subsuelo. Las cuatro vías son dañinas y tres de ellas alimentan directamente el mecanismo del socavón.</w:t>
      </w:r>
    </w:p>
    <w:p>
      <w:r>
        <w:pict>
          <v:rect style="width:0;height:1.5pt" o:hralign="center" o:hrstd="t" o:hr="t"/>
        </w:pict>
      </w:r>
    </w:p>
    <w:p>
      <w:pPr>
        <w:pStyle w:val="Heading2"/>
      </w:pPr>
      <w:bookmarkStart w:id="34" w:name="análisis-técnico-de-la-hipótesis"/>
      <w:r>
        <w:t xml:space="preserve">4. ANÁLISIS TÉCNICO DE LA HIPÓTESIS</w:t>
      </w:r>
      <w:bookmarkEnd w:id="34"/>
    </w:p>
    <w:p>
      <w:pPr>
        <w:pStyle w:val="FirstParagraph"/>
      </w:pPr>
      <w:r>
        <w:rPr>
          <w:b/>
        </w:rPr>
        <w:t xml:space="preserve">P1. ¿Es físicamente plausible que el bombeo de agua con lodo durante 8 meses haya causado los colapsos?</w:t>
      </w:r>
      <w:r>
        <w:t xml:space="preserve"> </w:t>
      </w:r>
      <w:r>
        <w:rPr>
          <w:b/>
        </w:rPr>
        <w:t xml:space="preserve">Sí, como factor agravante decisivo; no como causa única.</w:t>
      </w:r>
      <w:r>
        <w:t xml:space="preserve"> </w:t>
      </w:r>
      <w:r>
        <w:t xml:space="preserve">El lodo por sí solo no rompe una tubería sana en 8 meses. Pero sobre una red con 50–70 años, con resistencia residual mínima, el paquete completo —abrasión, obstrucción parcial, mayor presión de bombeo compensatoria, tandeos con golpe de ariete— sí explica una multiplicación de roturas. La firma estadística lo respalda: el envejecimiento es gradual (explicaría la pendiente 2020–2023: 44→86), no el escalón 68→125→268 que coincide exactamente con el periodo de operación con sedimentos e intermitencia extrema.</w:t>
      </w:r>
    </w:p>
    <w:p>
      <w:pPr>
        <w:pStyle w:val="BodyText"/>
      </w:pPr>
      <w:r>
        <w:rPr>
          <w:b/>
        </w:rPr>
        <w:t xml:space="preserve">P2. ¿La ausencia de válvulas reguladoras y el sistema 100 % a presión amplifican el daño?</w:t>
      </w:r>
      <w:r>
        <w:t xml:space="preserve"> </w:t>
      </w:r>
      <w:r>
        <w:rPr>
          <w:b/>
        </w:rPr>
        <w:t xml:space="preserve">Sí, de forma determinante.</w:t>
      </w:r>
      <w:r>
        <w:t xml:space="preserve"> </w:t>
      </w:r>
      <w:r>
        <w:t xml:space="preserve">En un sistema por gravedad, la presión está acotada por la cota del tanque; en uno bombeado sin VRP ni sectorización, la red recibe la curva de la bomba completa y cada transitorio. La ausencia de drenaje pluvial cierra el círculo: toda el agua (fugada y de lluvia) gestiona su salida por el subsuelo y por el sanitario.</w:t>
      </w:r>
      <w:r>
        <w:t xml:space="preserve"> </w:t>
      </w:r>
      <w:r>
        <w:rPr>
          <w:b/>
        </w:rPr>
        <w:t xml:space="preserve">[El estado real de las válvulas permanece NO VERIFICADO: punto prioritario de peritaje].</w:t>
      </w:r>
    </w:p>
    <w:p>
      <w:pPr>
        <w:pStyle w:val="BodyText"/>
      </w:pPr>
      <w:r>
        <w:rPr>
          <w:b/>
        </w:rPr>
        <w:t xml:space="preserve">P3. ¿La explicación oficial es suficiente?</w:t>
      </w:r>
      <w:r>
        <w:t xml:space="preserve"> </w:t>
      </w:r>
      <w:r>
        <w:rPr>
          <w:b/>
        </w:rPr>
        <w:t xml:space="preserve">No.</w:t>
      </w:r>
      <w:r>
        <w:t xml:space="preserve"> </w:t>
      </w:r>
      <w:r>
        <w:t xml:space="preserve">Es</w:t>
      </w:r>
      <w:r>
        <w:t xml:space="preserve"> </w:t>
      </w:r>
      <w:r>
        <w:rPr>
          <w:b/>
        </w:rPr>
        <w:t xml:space="preserve">verdadera como precondición</w:t>
      </w:r>
      <w:r>
        <w:t xml:space="preserve"> </w:t>
      </w:r>
      <w:r>
        <w:t xml:space="preserve">(la propia tendencia 2020–2023 lo muestra) e</w:t>
      </w:r>
      <w:r>
        <w:t xml:space="preserve"> </w:t>
      </w:r>
      <w:r>
        <w:rPr>
          <w:b/>
        </w:rPr>
        <w:t xml:space="preserve">insuficiente como explicación total</w:t>
      </w:r>
      <w:r>
        <w:t xml:space="preserve">, porque: (a) no explica la discontinuidad estadística 2024–2025; (b) omite la decisión documentada de bombear desde el fondo de la laguna; (c) omite la intermitencia operativa como mecanismo de daño; (d) atribuye a</w:t>
      </w:r>
      <w:r>
        <w:t xml:space="preserve"> </w:t>
      </w:r>
      <w:r>
        <w:t xml:space="preserve">“</w:t>
      </w:r>
      <w:r>
        <w:t xml:space="preserve">las lluvias</w:t>
      </w:r>
      <w:r>
        <w:t xml:space="preserve">”</w:t>
      </w:r>
      <w:r>
        <w:t xml:space="preserve"> </w:t>
      </w:r>
      <w:r>
        <w:t xml:space="preserve">lo que las lluvias solo detonan. En términos de auditoría: es una</w:t>
      </w:r>
      <w:r>
        <w:t xml:space="preserve"> </w:t>
      </w:r>
      <w:r>
        <w:rPr>
          <w:b/>
        </w:rPr>
        <w:t xml:space="preserve">narrativa de desviación de responsabilidad por omisión de factores propios</w:t>
      </w:r>
      <w:r>
        <w:t xml:space="preserve">.</w:t>
      </w:r>
    </w:p>
    <w:p>
      <w:pPr>
        <w:pStyle w:val="BodyText"/>
      </w:pPr>
      <w:r>
        <w:rPr>
          <w:b/>
        </w:rPr>
        <w:t xml:space="preserve">P4. Evidencia que confirmaría/refutaría definitivamente:</w:t>
      </w:r>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Prueba</w:t>
            </w:r>
          </w:p>
        </w:tc>
        <w:tc>
          <w:tcPr>
            <w:tcBorders>
              <w:bottom w:val="single"/>
            </w:tcBorders>
            <w:vAlign w:val="bottom"/>
          </w:tcPr>
          <w:p>
            <w:pPr>
              <w:pStyle w:val="Compact"/>
              <w:jc w:val="left"/>
            </w:pPr>
            <w:r>
              <w:t xml:space="preserve">Confirmaría la hipótesis si…</w:t>
            </w:r>
          </w:p>
        </w:tc>
        <w:tc>
          <w:tcPr>
            <w:tcBorders>
              <w:bottom w:val="single"/>
            </w:tcBorders>
            <w:vAlign w:val="bottom"/>
          </w:tcPr>
          <w:p>
            <w:pPr>
              <w:pStyle w:val="Compact"/>
              <w:jc w:val="left"/>
            </w:pPr>
            <w:r>
              <w:t xml:space="preserve">La refutaría si…</w:t>
            </w:r>
          </w:p>
        </w:tc>
      </w:tr>
      <w:tr>
        <w:tc>
          <w:p>
            <w:pPr>
              <w:pStyle w:val="Compact"/>
              <w:jc w:val="left"/>
            </w:pPr>
            <w:r>
              <w:t xml:space="preserve">Bitácoras de turbiedad de agua tratada (PTAPs)</w:t>
            </w:r>
          </w:p>
        </w:tc>
        <w:tc>
          <w:p>
            <w:pPr>
              <w:pStyle w:val="Compact"/>
              <w:jc w:val="left"/>
            </w:pPr>
            <w:r>
              <w:t xml:space="preserve">&gt;4 UNT sostenida en red</w:t>
            </w:r>
          </w:p>
        </w:tc>
        <w:tc>
          <w:p>
            <w:pPr>
              <w:pStyle w:val="Compact"/>
              <w:jc w:val="left"/>
            </w:pPr>
            <w:r>
              <w:t xml:space="preserve">≤4 UNT salvo picos breves</w:t>
            </w:r>
          </w:p>
        </w:tc>
      </w:tr>
      <w:tr>
        <w:tc>
          <w:p>
            <w:pPr>
              <w:pStyle w:val="Compact"/>
              <w:jc w:val="left"/>
            </w:pPr>
            <w:r>
              <w:t xml:space="preserve">Georreferenciación de socavones vs. trazas</w:t>
            </w:r>
          </w:p>
        </w:tc>
        <w:tc>
          <w:p>
            <w:pPr>
              <w:pStyle w:val="Compact"/>
              <w:jc w:val="left"/>
            </w:pPr>
            <w:r>
              <w:t xml:space="preserve">Clúster sobre cruces agua potable/sanitario y zonas de tandeo</w:t>
            </w:r>
          </w:p>
        </w:tc>
        <w:tc>
          <w:p>
            <w:pPr>
              <w:pStyle w:val="Compact"/>
              <w:jc w:val="left"/>
            </w:pPr>
            <w:r>
              <w:t xml:space="preserve">Distribución aleatoria o solo sobre colectores pluviales informales</w:t>
            </w:r>
          </w:p>
        </w:tc>
      </w:tr>
      <w:tr>
        <w:tc>
          <w:p>
            <w:pPr>
              <w:pStyle w:val="Compact"/>
              <w:jc w:val="left"/>
            </w:pPr>
            <w:r>
              <w:t xml:space="preserve">Forense de tubos extraídos</w:t>
            </w:r>
          </w:p>
        </w:tc>
        <w:tc>
          <w:p>
            <w:pPr>
              <w:pStyle w:val="Compact"/>
              <w:jc w:val="left"/>
            </w:pPr>
            <w:r>
              <w:t xml:space="preserve">Desgaste abrasivo interior, sedimento compactado</w:t>
            </w:r>
          </w:p>
        </w:tc>
        <w:tc>
          <w:p>
            <w:pPr>
              <w:pStyle w:val="Compact"/>
              <w:jc w:val="left"/>
            </w:pPr>
            <w:r>
              <w:t xml:space="preserve">Solo corrosión exterior/edad</w:t>
            </w:r>
          </w:p>
        </w:tc>
      </w:tr>
      <w:tr>
        <w:tc>
          <w:p>
            <w:pPr>
              <w:pStyle w:val="Compact"/>
              <w:jc w:val="left"/>
            </w:pPr>
            <w:r>
              <w:t xml:space="preserve">Registros de presión/arranques</w:t>
            </w:r>
          </w:p>
        </w:tc>
        <w:tc>
          <w:p>
            <w:pPr>
              <w:pStyle w:val="Compact"/>
              <w:jc w:val="left"/>
            </w:pPr>
            <w:r>
              <w:t xml:space="preserve">Transitorios frecuentes, presiones compensatorias altas</w:t>
            </w:r>
          </w:p>
        </w:tc>
        <w:tc>
          <w:p>
            <w:pPr>
              <w:pStyle w:val="Compact"/>
              <w:jc w:val="left"/>
            </w:pPr>
            <w:r>
              <w:t xml:space="preserve">Presiones estables y acotadas</w:t>
            </w:r>
          </w:p>
        </w:tc>
      </w:tr>
      <w:tr>
        <w:tc>
          <w:p>
            <w:pPr>
              <w:pStyle w:val="Compact"/>
              <w:jc w:val="left"/>
            </w:pPr>
            <w:r>
              <w:t xml:space="preserve">Series epidemiológicas JS-II</w:t>
            </w:r>
          </w:p>
        </w:tc>
        <w:tc>
          <w:p>
            <w:pPr>
              <w:pStyle w:val="Compact"/>
              <w:jc w:val="left"/>
            </w:pPr>
            <w:r>
              <w:t xml:space="preserve">Exceso de EDAs/dermatitis sincronizado con episodios</w:t>
            </w:r>
          </w:p>
        </w:tc>
        <w:tc>
          <w:p>
            <w:pPr>
              <w:pStyle w:val="Compact"/>
              <w:jc w:val="left"/>
            </w:pPr>
            <w:r>
              <w:t xml:space="preserve">Sin exceso vs. media histórica</w:t>
            </w:r>
          </w:p>
        </w:tc>
      </w:tr>
    </w:tbl>
    <w:p>
      <w:r>
        <w:pict>
          <v:rect style="width:0;height:1.5pt" o:hralign="center" o:hrstd="t" o:hr="t"/>
        </w:pict>
      </w:r>
    </w:p>
    <w:p>
      <w:pPr>
        <w:pStyle w:val="Heading2"/>
      </w:pPr>
      <w:bookmarkStart w:id="35" w:name="calidad-del-agua-y-salud-pública"/>
      <w:r>
        <w:t xml:space="preserve">5. CALIDAD DEL AGUA Y SALUD PÚBLICA</w:t>
      </w:r>
      <w:bookmarkEnd w:id="35"/>
    </w:p>
    <w:p>
      <w:pPr>
        <w:pStyle w:val="Heading3"/>
      </w:pPr>
      <w:bookmarkStart w:id="36" w:name="contraste-contra-nom-127-ssa1-2021"/>
      <w:r>
        <w:t xml:space="preserve">5.1 Contraste contra NOM-127-SSA1-2021</w:t>
      </w:r>
      <w:bookmarkEnd w:id="36"/>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Parámetro</w:t>
            </w:r>
          </w:p>
        </w:tc>
        <w:tc>
          <w:tcPr>
            <w:tcBorders>
              <w:bottom w:val="single"/>
            </w:tcBorders>
            <w:vAlign w:val="bottom"/>
          </w:tcPr>
          <w:p>
            <w:pPr>
              <w:pStyle w:val="Compact"/>
              <w:jc w:val="left"/>
            </w:pPr>
            <w:r>
              <w:t xml:space="preserve">Límite NOM (2021)</w:t>
            </w:r>
          </w:p>
        </w:tc>
        <w:tc>
          <w:tcPr>
            <w:tcBorders>
              <w:bottom w:val="single"/>
            </w:tcBorders>
            <w:vAlign w:val="bottom"/>
          </w:tcPr>
          <w:p>
            <w:pPr>
              <w:pStyle w:val="Compact"/>
              <w:jc w:val="left"/>
            </w:pPr>
            <w:r>
              <w:t xml:space="preserve">Reportado</w:t>
            </w:r>
          </w:p>
        </w:tc>
        <w:tc>
          <w:tcPr>
            <w:tcBorders>
              <w:bottom w:val="single"/>
            </w:tcBorders>
            <w:vAlign w:val="bottom"/>
          </w:tcPr>
          <w:p>
            <w:pPr>
              <w:pStyle w:val="Compact"/>
              <w:jc w:val="left"/>
            </w:pPr>
            <w:r>
              <w:t xml:space="preserve">Veredicto</w:t>
            </w:r>
          </w:p>
        </w:tc>
      </w:tr>
      <w:tr>
        <w:tc>
          <w:p>
            <w:pPr>
              <w:pStyle w:val="Compact"/>
              <w:jc w:val="left"/>
            </w:pPr>
            <w:r>
              <w:t xml:space="preserve">Turbiedad</w:t>
            </w:r>
          </w:p>
        </w:tc>
        <w:tc>
          <w:p>
            <w:pPr>
              <w:pStyle w:val="Compact"/>
              <w:jc w:val="left"/>
            </w:pPr>
            <w:r>
              <w:t xml:space="preserve">≤ 4.0 UNT (≤3.0 desde abr-2025)</w:t>
            </w:r>
          </w:p>
        </w:tc>
        <w:tc>
          <w:p>
            <w:pPr>
              <w:pStyle w:val="Compact"/>
              <w:jc w:val="left"/>
            </w:pPr>
            <w:r>
              <w:t xml:space="preserve">hasta</w:t>
            </w:r>
            <w:r>
              <w:t xml:space="preserve"> </w:t>
            </w:r>
            <w:r>
              <w:rPr>
                <w:b/>
              </w:rPr>
              <w:t xml:space="preserve">35 UNT</w:t>
            </w:r>
          </w:p>
        </w:tc>
        <w:tc>
          <w:p>
            <w:pPr>
              <w:pStyle w:val="Compact"/>
              <w:jc w:val="left"/>
            </w:pPr>
            <w:r>
              <w:rPr>
                <w:b/>
              </w:rPr>
              <w:t xml:space="preserve">Incumplimiento grave (9–12×)</w:t>
            </w:r>
          </w:p>
        </w:tc>
      </w:tr>
      <w:tr>
        <w:tc>
          <w:p>
            <w:pPr>
              <w:pStyle w:val="Compact"/>
              <w:jc w:val="left"/>
            </w:pPr>
            <w:r>
              <w:t xml:space="preserve">Olor/sabor</w:t>
            </w:r>
          </w:p>
        </w:tc>
        <w:tc>
          <w:p>
            <w:pPr>
              <w:pStyle w:val="Compact"/>
              <w:jc w:val="left"/>
            </w:pPr>
            <w:r>
              <w:t xml:space="preserve">“</w:t>
            </w:r>
            <w:r>
              <w:t xml:space="preserve">Agradable</w:t>
            </w:r>
            <w:r>
              <w:t xml:space="preserve">”</w:t>
            </w:r>
            <w:r>
              <w:t xml:space="preserve"> </w:t>
            </w:r>
            <w:r>
              <w:t xml:space="preserve">/ característico aceptable</w:t>
            </w:r>
          </w:p>
        </w:tc>
        <w:tc>
          <w:p>
            <w:pPr>
              <w:pStyle w:val="Compact"/>
              <w:jc w:val="left"/>
            </w:pPr>
            <w:r>
              <w:t xml:space="preserve">Fétido,</w:t>
            </w:r>
            <w:r>
              <w:t xml:space="preserve"> </w:t>
            </w:r>
            <w:r>
              <w:t xml:space="preserve">“</w:t>
            </w:r>
            <w:r>
              <w:t xml:space="preserve">a animal muerto</w:t>
            </w:r>
            <w:r>
              <w:t xml:space="preserve">”</w:t>
            </w:r>
          </w:p>
        </w:tc>
        <w:tc>
          <w:p>
            <w:pPr>
              <w:pStyle w:val="Compact"/>
              <w:jc w:val="left"/>
            </w:pPr>
            <w:r>
              <w:rPr>
                <w:b/>
              </w:rPr>
              <w:t xml:space="preserve">Incumplimiento</w:t>
            </w:r>
          </w:p>
        </w:tc>
      </w:tr>
      <w:tr>
        <w:tc>
          <w:p>
            <w:pPr>
              <w:pStyle w:val="Compact"/>
              <w:jc w:val="left"/>
            </w:pPr>
            <w:r>
              <w:t xml:space="preserve">Color</w:t>
            </w:r>
          </w:p>
        </w:tc>
        <w:tc>
          <w:p>
            <w:pPr>
              <w:pStyle w:val="Compact"/>
              <w:jc w:val="left"/>
            </w:pPr>
            <w:r>
              <w:t xml:space="preserve">≤ 15 U Pt-Co</w:t>
            </w:r>
          </w:p>
        </w:tc>
        <w:tc>
          <w:p>
            <w:pPr>
              <w:pStyle w:val="Compact"/>
              <w:jc w:val="left"/>
            </w:pPr>
            <w:r>
              <w:t xml:space="preserve">“</w:t>
            </w:r>
            <w:r>
              <w:t xml:space="preserve">Agua densa, turbia</w:t>
            </w:r>
            <w:r>
              <w:t xml:space="preserve">”</w:t>
            </w:r>
            <w:r>
              <w:t xml:space="preserve"> </w:t>
            </w:r>
            <w:r>
              <w:t xml:space="preserve">(no cuantificado)</w:t>
            </w:r>
          </w:p>
        </w:tc>
        <w:tc>
          <w:p>
            <w:pPr>
              <w:pStyle w:val="Compact"/>
              <w:jc w:val="left"/>
            </w:pPr>
            <w:r>
              <w:t xml:space="preserve">Incumplimiento probable</w:t>
            </w:r>
          </w:p>
        </w:tc>
      </w:tr>
      <w:tr>
        <w:tc>
          <w:p>
            <w:pPr>
              <w:pStyle w:val="Compact"/>
              <w:jc w:val="left"/>
            </w:pPr>
            <w:r>
              <w:t xml:space="preserve">Cloro residual libre</w:t>
            </w:r>
          </w:p>
        </w:tc>
        <w:tc>
          <w:p>
            <w:pPr>
              <w:pStyle w:val="Compact"/>
              <w:jc w:val="left"/>
            </w:pPr>
            <w:r>
              <w:t xml:space="preserve">0.2–1.5 mg/L en red</w:t>
            </w:r>
          </w:p>
        </w:tc>
        <w:tc>
          <w:p>
            <w:pPr>
              <w:pStyle w:val="Compact"/>
              <w:jc w:val="left"/>
            </w:pPr>
            <w:r>
              <w:t xml:space="preserve">No publicado</w:t>
            </w:r>
          </w:p>
        </w:tc>
        <w:tc>
          <w:p>
            <w:pPr>
              <w:pStyle w:val="Compact"/>
              <w:jc w:val="left"/>
            </w:pPr>
            <w:r>
              <w:rPr>
                <w:b/>
              </w:rPr>
              <w:t xml:space="preserve">No verificable por opacidad</w:t>
            </w:r>
            <w:r>
              <w:t xml:space="preserve">; con 35 UNT, la demanda de cloro hace improbable mantener residual eficaz</w:t>
            </w:r>
          </w:p>
        </w:tc>
      </w:tr>
      <w:tr>
        <w:tc>
          <w:p>
            <w:pPr>
              <w:pStyle w:val="Compact"/>
              <w:jc w:val="left"/>
            </w:pPr>
            <w:r>
              <w:t xml:space="preserve">E. coli / coliformes</w:t>
            </w:r>
          </w:p>
        </w:tc>
        <w:tc>
          <w:p>
            <w:pPr>
              <w:pStyle w:val="Compact"/>
              <w:jc w:val="left"/>
            </w:pPr>
            <w:r>
              <w:t xml:space="preserve">No detectable</w:t>
            </w:r>
          </w:p>
        </w:tc>
        <w:tc>
          <w:p>
            <w:pPr>
              <w:pStyle w:val="Compact"/>
              <w:jc w:val="left"/>
            </w:pPr>
            <w:r>
              <w:t xml:space="preserve">No publicado</w:t>
            </w:r>
          </w:p>
        </w:tc>
        <w:tc>
          <w:p>
            <w:pPr>
              <w:pStyle w:val="Compact"/>
              <w:jc w:val="left"/>
            </w:pPr>
            <w:r>
              <w:t xml:space="preserve">No verificable; riesgo alto por blindaje de patógenos en partículas</w:t>
            </w:r>
          </w:p>
        </w:tc>
      </w:tr>
    </w:tbl>
    <w:p>
      <w:pPr>
        <w:pStyle w:val="BodyText"/>
      </w:pPr>
      <w:r>
        <w:rPr>
          <w:b/>
        </w:rPr>
        <w:t xml:space="preserve">Punto técnico central:</w:t>
      </w:r>
      <w:r>
        <w:t xml:space="preserve"> </w:t>
      </w:r>
      <w:r>
        <w:t xml:space="preserve">la turbiedad alta no es un problema</w:t>
      </w:r>
      <w:r>
        <w:t xml:space="preserve"> </w:t>
      </w:r>
      <w:r>
        <w:t xml:space="preserve">“</w:t>
      </w:r>
      <w:r>
        <w:t xml:space="preserve">cosmético</w:t>
      </w:r>
      <w:r>
        <w:t xml:space="preserve">”</w:t>
      </w:r>
      <w:r>
        <w:t xml:space="preserve">. Las partículas</w:t>
      </w:r>
      <w:r>
        <w:t xml:space="preserve"> </w:t>
      </w:r>
      <w:r>
        <w:rPr>
          <w:b/>
        </w:rPr>
        <w:t xml:space="preserve">protegen a los microorganismos del cloro</w:t>
      </w:r>
      <w:r>
        <w:t xml:space="preserve"> </w:t>
      </w:r>
      <w:r>
        <w:t xml:space="preserve">(efecto escudo), elevan la demanda de desinfectante y, con materia orgánica abundante,</w:t>
      </w:r>
      <w:r>
        <w:t xml:space="preserve"> </w:t>
      </w:r>
      <w:r>
        <w:rPr>
          <w:b/>
        </w:rPr>
        <w:t xml:space="preserve">la cloración intensiva genera subproductos</w:t>
      </w:r>
      <w:r>
        <w:t xml:space="preserve"> </w:t>
      </w:r>
      <w:r>
        <w:t xml:space="preserve">(trihalometanos y ácidos haloacéticos, irritantes y con riesgo crónico). Es decir: con esa agua cruda, el operador queda atrapado entre desinfección insuficiente (riesgo microbiológico →</w:t>
      </w:r>
      <w:r>
        <w:t xml:space="preserve"> </w:t>
      </w:r>
      <w:r>
        <w:rPr>
          <w:b/>
        </w:rPr>
        <w:t xml:space="preserve">gastroenteritis</w:t>
      </w:r>
      <w:r>
        <w:t xml:space="preserve">) y sobrecloración de agua orgánica (subproductos + cloro alto →</w:t>
      </w:r>
      <w:r>
        <w:t xml:space="preserve"> </w:t>
      </w:r>
      <w:r>
        <w:rPr>
          <w:b/>
        </w:rPr>
        <w:t xml:space="preserve">dermatitis e irritación</w:t>
      </w:r>
      <w:r>
        <w:t xml:space="preserve">). Ambos cuadros son exactamente los reportados por la población. La correlación sintomática es</w:t>
      </w:r>
      <w:r>
        <w:t xml:space="preserve"> </w:t>
      </w:r>
      <w:r>
        <w:rPr>
          <w:b/>
        </w:rPr>
        <w:t xml:space="preserve">biológicamente coherente</w:t>
      </w:r>
      <w:r>
        <w:t xml:space="preserve">, aunque la causalidad individual exigiría estudios epidemiológicos que la autoridad sanitaria no ha publicado.</w:t>
      </w:r>
    </w:p>
    <w:p>
      <w:pPr>
        <w:pStyle w:val="Heading3"/>
      </w:pPr>
      <w:bookmarkStart w:id="37" w:name="X03cd8bfa96a517642df0b7b3e250ec543cf8c8d"/>
      <w:r>
        <w:t xml:space="preserve">5.2 Legalidad del cobro durante el servicio deficiente</w:t>
      </w:r>
      <w:bookmarkEnd w:id="37"/>
    </w:p>
    <w:p>
      <w:pPr>
        <w:numPr>
          <w:ilvl w:val="0"/>
          <w:numId w:val="1005"/>
        </w:numPr>
        <w:pStyle w:val="Compact"/>
      </w:pPr>
      <w:r>
        <w:t xml:space="preserve">La relación usuario–organismo es de</w:t>
      </w:r>
      <w:r>
        <w:t xml:space="preserve"> </w:t>
      </w:r>
      <w:r>
        <w:rPr>
          <w:b/>
        </w:rPr>
        <w:t xml:space="preserve">servicio público oneroso</w:t>
      </w:r>
      <w:r>
        <w:t xml:space="preserve">: el pago tiene como contraprestación agua</w:t>
      </w:r>
      <w:r>
        <w:t xml:space="preserve"> </w:t>
      </w:r>
      <w:r>
        <w:rPr>
          <w:i/>
        </w:rPr>
        <w:t xml:space="preserve">potable</w:t>
      </w:r>
      <w:r>
        <w:t xml:space="preserve"> </w:t>
      </w:r>
      <w:r>
        <w:t xml:space="preserve">(conforme a NOM-127), no agua a secas. Entregar agua fuera de norma y facturar tarifa plena configura</w:t>
      </w:r>
      <w:r>
        <w:t xml:space="preserve"> </w:t>
      </w:r>
      <w:r>
        <w:rPr>
          <w:b/>
        </w:rPr>
        <w:t xml:space="preserve">cobro por servicio no prestado en los términos legales</w:t>
      </w:r>
      <w:r>
        <w:t xml:space="preserve">, reclamable vía PROFECO (las quejas masivas ya documentadas lo confirman como patrón) y vía responsabilidad civil/administrativa.</w:t>
      </w:r>
    </w:p>
    <w:p>
      <w:pPr>
        <w:numPr>
          <w:ilvl w:val="0"/>
          <w:numId w:val="1005"/>
        </w:numPr>
        <w:pStyle w:val="Compact"/>
      </w:pPr>
      <w:r>
        <w:t xml:space="preserve">La Ley de Aguas del Estado de Tamaulipas y el marco tarifario obligan al organismo a prestar el servicio con calidad; no se localizó acuerdo alguno de</w:t>
      </w:r>
      <w:r>
        <w:t xml:space="preserve"> </w:t>
      </w:r>
      <w:r>
        <w:rPr>
          <w:b/>
        </w:rPr>
        <w:t xml:space="preserve">condonación, descuento o bonificación</w:t>
      </w:r>
      <w:r>
        <w:t xml:space="preserve"> </w:t>
      </w:r>
      <w:r>
        <w:t xml:space="preserve">durante los episodios.</w:t>
      </w:r>
      <w:r>
        <w:t xml:space="preserve"> </w:t>
      </w:r>
      <w:r>
        <w:rPr>
          <w:b/>
        </w:rPr>
        <w:t xml:space="preserve">[Hallazgo: omisión de ajuste tarifario]</w:t>
      </w:r>
    </w:p>
    <w:p>
      <w:pPr>
        <w:numPr>
          <w:ilvl w:val="0"/>
          <w:numId w:val="1005"/>
        </w:numPr>
        <w:pStyle w:val="Compact"/>
      </w:pPr>
      <w:r>
        <w:t xml:space="preserve">Las tarifas de la zona están reportadas entre las más caras de la región (H12), lo que agrava la desproporción precio/calidad.</w:t>
      </w:r>
    </w:p>
    <w:p>
      <w:r>
        <w:pict>
          <v:rect style="width:0;height:1.5pt" o:hralign="center" o:hrstd="t" o:hr="t"/>
        </w:pict>
      </w:r>
    </w:p>
    <w:p>
      <w:pPr>
        <w:pStyle w:val="Heading2"/>
      </w:pPr>
      <w:bookmarkStart w:id="38" w:name="análisis-legal-y-de-gobernanza"/>
      <w:r>
        <w:t xml:space="preserve">6. ANÁLISIS LEGAL Y DE GOBERNANZA</w:t>
      </w:r>
      <w:bookmarkEnd w:id="38"/>
    </w:p>
    <w:p>
      <w:pPr>
        <w:pStyle w:val="Heading3"/>
      </w:pPr>
      <w:bookmarkStart w:id="39" w:name="artículo-115-constitucional"/>
      <w:r>
        <w:t xml:space="preserve">6.1 Artículo 115 constitucional</w:t>
      </w:r>
      <w:bookmarkEnd w:id="39"/>
    </w:p>
    <w:p>
      <w:pPr>
        <w:numPr>
          <w:ilvl w:val="0"/>
          <w:numId w:val="1006"/>
        </w:numPr>
        <w:pStyle w:val="Compact"/>
      </w:pPr>
      <w:r>
        <w:t xml:space="preserve">El art. 115, fracc. III, inciso a), CPEUM asigna a los</w:t>
      </w:r>
      <w:r>
        <w:t xml:space="preserve"> </w:t>
      </w:r>
      <w:r>
        <w:rPr>
          <w:b/>
        </w:rPr>
        <w:t xml:space="preserve">municipios</w:t>
      </w:r>
      <w:r>
        <w:t xml:space="preserve"> </w:t>
      </w:r>
      <w:r>
        <w:t xml:space="preserve">el servicio de agua potable, drenaje y alcantarillado. El párrafo final de la fracción permite que,</w:t>
      </w:r>
      <w:r>
        <w:t xml:space="preserve"> </w:t>
      </w:r>
      <w:r>
        <w:rPr>
          <w:b/>
        </w:rPr>
        <w:t xml:space="preserve">previo acuerdo de los ayuntamientos</w:t>
      </w:r>
      <w:r>
        <w:t xml:space="preserve">, el estado asuma temporalmente el servicio o se preste coordinadamente.</w:t>
      </w:r>
    </w:p>
    <w:p>
      <w:pPr>
        <w:numPr>
          <w:ilvl w:val="0"/>
          <w:numId w:val="1006"/>
        </w:numPr>
        <w:pStyle w:val="Compact"/>
      </w:pPr>
      <w:r>
        <w:t xml:space="preserve">COMAPA Zona Sur opera como</w:t>
      </w:r>
      <w:r>
        <w:t xml:space="preserve"> </w:t>
      </w:r>
      <w:r>
        <w:rPr>
          <w:b/>
        </w:rPr>
        <w:t xml:space="preserve">organismo descentralizado estatal</w:t>
      </w:r>
      <w:r>
        <w:t xml:space="preserve"> </w:t>
      </w:r>
      <w:r>
        <w:t xml:space="preserve">(H11), con gerente designado por el gobernador y ratificado por el Congreso (arts. 22, 29, 32 de la Ley de Aguas estatal). Este diseño es</w:t>
      </w:r>
      <w:r>
        <w:t xml:space="preserve"> </w:t>
      </w:r>
      <w:r>
        <w:rPr>
          <w:b/>
        </w:rPr>
        <w:t xml:space="preserve">constitucionalmente admisible solo si</w:t>
      </w:r>
      <w:r>
        <w:t xml:space="preserve"> </w:t>
      </w:r>
      <w:r>
        <w:t xml:space="preserve">existen convenios vigentes y revisables con los ayuntamientos de Tampico y Madero, y si éstos conservan la posibilidad real de reasumir el servicio.</w:t>
      </w:r>
      <w:r>
        <w:t xml:space="preserve"> </w:t>
      </w:r>
      <w:r>
        <w:rPr>
          <w:b/>
        </w:rPr>
        <w:t xml:space="preserve">Debe auditarse la vigencia, términos y contraprestaciones de esos convenios</w:t>
      </w:r>
      <w:r>
        <w:t xml:space="preserve"> </w:t>
      </w:r>
      <w:r>
        <w:t xml:space="preserve">—no localizados públicamente— porque una asunción estatal de facto, indefinida y sin rendición de cuentas al cabildo, sería contraria al diseño del 115.</w:t>
      </w:r>
      <w:r>
        <w:t xml:space="preserve"> </w:t>
      </w:r>
      <w:r>
        <w:rPr>
          <w:b/>
        </w:rPr>
        <w:t xml:space="preserve">[PUNTO LITIGABLE]</w:t>
      </w:r>
    </w:p>
    <w:p>
      <w:pPr>
        <w:numPr>
          <w:ilvl w:val="0"/>
          <w:numId w:val="1006"/>
        </w:numPr>
        <w:pStyle w:val="Compact"/>
      </w:pPr>
      <w:r>
        <w:t xml:space="preserve">Consecuencia de gobernanza: el ciudadano vota ayuntamientos que</w:t>
      </w:r>
      <w:r>
        <w:t xml:space="preserve"> </w:t>
      </w:r>
      <w:r>
        <w:rPr>
          <w:b/>
        </w:rPr>
        <w:t xml:space="preserve">no controlan</w:t>
      </w:r>
      <w:r>
        <w:t xml:space="preserve"> </w:t>
      </w:r>
      <w:r>
        <w:t xml:space="preserve">el servicio, y el gerente responde a un gobernador y a un congreso, no a los usuarios. La dilución de responsabilidad observada en la crisis (municipio repara baches, estado pone 105 mdp, COMAPA culpa a la edad de las tuberías) es el síntoma institucional.</w:t>
      </w:r>
    </w:p>
    <w:p>
      <w:pPr>
        <w:pStyle w:val="Heading3"/>
      </w:pPr>
      <w:bookmarkStart w:id="40" w:name="X8a2db802abdf3f0609aefad6946750b38eed946"/>
      <w:r>
        <w:t xml:space="preserve">6.2 Responsabilidades identificables (a sustanciar por autoridad competente)</w:t>
      </w:r>
      <w:bookmarkEnd w:id="40"/>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Tipo</w:t>
            </w:r>
          </w:p>
        </w:tc>
        <w:tc>
          <w:tcPr>
            <w:tcBorders>
              <w:bottom w:val="single"/>
            </w:tcBorders>
            <w:vAlign w:val="bottom"/>
          </w:tcPr>
          <w:p>
            <w:pPr>
              <w:pStyle w:val="Compact"/>
              <w:jc w:val="left"/>
            </w:pPr>
            <w:r>
              <w:t xml:space="preserve">Sujetos</w:t>
            </w:r>
          </w:p>
        </w:tc>
        <w:tc>
          <w:tcPr>
            <w:tcBorders>
              <w:bottom w:val="single"/>
            </w:tcBorders>
            <w:vAlign w:val="bottom"/>
          </w:tcPr>
          <w:p>
            <w:pPr>
              <w:pStyle w:val="Compact"/>
              <w:jc w:val="left"/>
            </w:pPr>
            <w:r>
              <w:t xml:space="preserve">Conducta auditada</w:t>
            </w:r>
          </w:p>
        </w:tc>
        <w:tc>
          <w:tcPr>
            <w:tcBorders>
              <w:bottom w:val="single"/>
            </w:tcBorders>
            <w:vAlign w:val="bottom"/>
          </w:tcPr>
          <w:p>
            <w:pPr>
              <w:pStyle w:val="Compact"/>
              <w:jc w:val="left"/>
            </w:pPr>
            <w:r>
              <w:t xml:space="preserve">Fundamento</w:t>
            </w:r>
          </w:p>
        </w:tc>
      </w:tr>
      <w:tr>
        <w:tc>
          <w:p>
            <w:pPr>
              <w:pStyle w:val="Compact"/>
              <w:jc w:val="left"/>
            </w:pPr>
            <w:r>
              <w:rPr>
                <w:b/>
              </w:rPr>
              <w:t xml:space="preserve">Administrativa</w:t>
            </w:r>
          </w:p>
        </w:tc>
        <w:tc>
          <w:p>
            <w:pPr>
              <w:pStyle w:val="Compact"/>
              <w:jc w:val="left"/>
            </w:pPr>
            <w:r>
              <w:t xml:space="preserve">Gerente general COMAPA Sur, mandos operativos; servidores estatales que instruyeron/validaron</w:t>
            </w:r>
          </w:p>
        </w:tc>
        <w:tc>
          <w:p>
            <w:pPr>
              <w:pStyle w:val="Compact"/>
              <w:jc w:val="left"/>
            </w:pPr>
            <w:r>
              <w:t xml:space="preserve">Operar fuera de NOM-127 sin avisos eficaces ni medidas compensatorias; omisión de programa de contingencia; opacidad en calidad del agua; no ajustar facturación</w:t>
            </w:r>
          </w:p>
        </w:tc>
        <w:tc>
          <w:p>
            <w:pPr>
              <w:pStyle w:val="Compact"/>
              <w:jc w:val="left"/>
            </w:pPr>
            <w:r>
              <w:t xml:space="preserve">Ley General y estatal de Responsabilidades Administrativas (negligencia, abuso de funciones); Ley de Aguas estatal</w:t>
            </w:r>
          </w:p>
        </w:tc>
      </w:tr>
      <w:tr>
        <w:tc>
          <w:p>
            <w:pPr>
              <w:pStyle w:val="Compact"/>
              <w:jc w:val="left"/>
            </w:pPr>
            <w:r>
              <w:rPr>
                <w:b/>
              </w:rPr>
              <w:t xml:space="preserve">Civil</w:t>
            </w:r>
          </w:p>
        </w:tc>
        <w:tc>
          <w:p>
            <w:pPr>
              <w:pStyle w:val="Compact"/>
              <w:jc w:val="left"/>
            </w:pPr>
            <w:r>
              <w:t xml:space="preserve">COMAPA Sur (organismo) y Estado solidariamente</w:t>
            </w:r>
          </w:p>
        </w:tc>
        <w:tc>
          <w:p>
            <w:pPr>
              <w:pStyle w:val="Compact"/>
              <w:jc w:val="left"/>
            </w:pPr>
            <w:r>
              <w:t xml:space="preserve">Daños a la salud, daños patrimoniales por socavones (vehículos, inmuebles), cobros indebidos</w:t>
            </w:r>
          </w:p>
        </w:tc>
        <w:tc>
          <w:p>
            <w:pPr>
              <w:pStyle w:val="Compact"/>
              <w:jc w:val="left"/>
            </w:pPr>
            <w:r>
              <w:t xml:space="preserve">Responsabilidad patrimonial del Estado (art. 109 CPEUM último párrafo); CC Tamaulipas</w:t>
            </w:r>
          </w:p>
        </w:tc>
      </w:tr>
      <w:tr>
        <w:tc>
          <w:p>
            <w:pPr>
              <w:pStyle w:val="Compact"/>
              <w:jc w:val="left"/>
            </w:pPr>
            <w:r>
              <w:rPr>
                <w:b/>
              </w:rPr>
              <w:t xml:space="preserve">Penal (en su caso)</w:t>
            </w:r>
          </w:p>
        </w:tc>
        <w:tc>
          <w:p>
            <w:pPr>
              <w:pStyle w:val="Compact"/>
              <w:jc w:val="left"/>
            </w:pPr>
            <w:r>
              <w:t xml:space="preserve">A determinar</w:t>
            </w:r>
          </w:p>
        </w:tc>
        <w:tc>
          <w:p>
            <w:pPr>
              <w:pStyle w:val="Compact"/>
              <w:jc w:val="left"/>
            </w:pPr>
            <w:r>
              <w:t xml:space="preserve">Posibles delitos contra la salud pública / lesiones culposas / daño en propiedad ajena culposo, si se prueba conocimiento del riesgo y omisión dolosa de avisos</w:t>
            </w:r>
          </w:p>
        </w:tc>
        <w:tc>
          <w:p>
            <w:pPr>
              <w:pStyle w:val="Compact"/>
              <w:jc w:val="left"/>
            </w:pPr>
            <w:r>
              <w:t xml:space="preserve">CP Tamaulipas; lo califica la FGJ, no esta auditoría</w:t>
            </w:r>
          </w:p>
        </w:tc>
      </w:tr>
      <w:tr>
        <w:tc>
          <w:p>
            <w:pPr>
              <w:pStyle w:val="Compact"/>
              <w:jc w:val="left"/>
            </w:pPr>
            <w:r>
              <w:rPr>
                <w:b/>
              </w:rPr>
              <w:t xml:space="preserve">Regulatoria</w:t>
            </w:r>
          </w:p>
        </w:tc>
        <w:tc>
          <w:p>
            <w:pPr>
              <w:pStyle w:val="Compact"/>
              <w:jc w:val="left"/>
            </w:pPr>
            <w:r>
              <w:t xml:space="preserve">COMAPA Sur</w:t>
            </w:r>
          </w:p>
        </w:tc>
        <w:tc>
          <w:p>
            <w:pPr>
              <w:pStyle w:val="Compact"/>
              <w:jc w:val="left"/>
            </w:pPr>
            <w:r>
              <w:t xml:space="preserve">Incumplimiento NOM-127-SSA1-2021</w:t>
            </w:r>
          </w:p>
        </w:tc>
        <w:tc>
          <w:p>
            <w:pPr>
              <w:pStyle w:val="Compact"/>
              <w:jc w:val="left"/>
            </w:pPr>
            <w:r>
              <w:t xml:space="preserve">COFEPRIS/Secretaría de Salud (Ley General de Salud arts. 119–122); CONAGUA en materia de concesión (LAN arts. 29, 119–120)</w:t>
            </w:r>
          </w:p>
        </w:tc>
      </w:tr>
    </w:tbl>
    <w:p>
      <w:pPr>
        <w:pStyle w:val="Heading3"/>
      </w:pPr>
      <w:bookmarkStart w:id="41" w:name="perfil-técnico-de-los-operadores"/>
      <w:r>
        <w:t xml:space="preserve">6.3 Perfil técnico de los operadores</w:t>
      </w:r>
      <w:bookmarkEnd w:id="41"/>
    </w:p>
    <w:p>
      <w:pPr>
        <w:pStyle w:val="FirstParagraph"/>
      </w:pPr>
      <w:r>
        <w:t xml:space="preserve">La Ley de Aguas del Estado de Tamaulipas exige capacidad técnica para la gerencia; la designación es, en los hechos,</w:t>
      </w:r>
      <w:r>
        <w:t xml:space="preserve"> </w:t>
      </w:r>
      <w:r>
        <w:rPr>
          <w:b/>
        </w:rPr>
        <w:t xml:space="preserve">político-gubernamental</w:t>
      </w:r>
      <w:r>
        <w:t xml:space="preserve"> </w:t>
      </w:r>
      <w:r>
        <w:t xml:space="preserve">(designa el gobernador, ratifica el Congreso). No se localizó evidencia pública de certificaciones (p. ej., estándares CONOCER/ANEAS en gestión de organismos operadores) del personal directivo del periodo.</w:t>
      </w:r>
      <w:r>
        <w:t xml:space="preserve"> </w:t>
      </w:r>
      <w:r>
        <w:rPr>
          <w:b/>
        </w:rPr>
        <w:t xml:space="preserve">[NO VERIFICADO — requerimiento de información recomendado: currículos, certificaciones y actas del Consejo de Administración].</w:t>
      </w:r>
      <w:r>
        <w:t xml:space="preserve"> </w:t>
      </w:r>
      <w:r>
        <w:t xml:space="preserve">El indicio operativo (ajustes de pretratamiento tardíos, ausencia de gestión de transitorios, comunicación reactiva) sugiere debilidad técnica en la toma de decisiones, pero la prueba documental está pendiente.</w:t>
      </w:r>
    </w:p>
    <w:p>
      <w:r>
        <w:pict>
          <v:rect style="width:0;height:1.5pt" o:hralign="center" o:hrstd="t" o:hr="t"/>
        </w:pict>
      </w:r>
    </w:p>
    <w:p>
      <w:pPr>
        <w:pStyle w:val="Heading2"/>
      </w:pPr>
      <w:bookmarkStart w:id="42" w:name="dictamen"/>
      <w:r>
        <w:t xml:space="preserve">7. DICTAMEN</w:t>
      </w:r>
      <w:bookmarkEnd w:id="42"/>
    </w:p>
    <w:p>
      <w:pPr>
        <w:pStyle w:val="Heading3"/>
      </w:pPr>
      <w:bookmarkStart w:id="43" w:name="sobre-la-hipótesis-central"/>
      <w:r>
        <w:t xml:space="preserve">7.1 Sobre la hipótesis central</w:t>
      </w:r>
      <w:bookmarkEnd w:id="43"/>
    </w:p>
    <w:p>
      <w:pPr>
        <w:pStyle w:val="BlockText"/>
      </w:pPr>
      <w:r>
        <w:rPr>
          <w:i/>
        </w:rPr>
        <w:t xml:space="preserve">“</w:t>
      </w:r>
      <w:r>
        <w:rPr>
          <w:i/>
        </w:rPr>
        <w:t xml:space="preserve">El bombeo prolongado de agua con alta carga de lodo a presión, en un sistema sin drenaje pluvial y sin válvulas reguladoras adecuadas, provocó rupturas en líneas de agua potable y drenaje sanitario, generando los más de 550 socavones y los daños a la salud pública.</w:t>
      </w:r>
      <w:r>
        <w:rPr>
          <w:i/>
        </w:rPr>
        <w:t xml:space="preserve">”</w:t>
      </w:r>
    </w:p>
    <w:p>
      <w:pPr>
        <w:pStyle w:val="FirstParagraph"/>
      </w:pPr>
      <w:r>
        <w:rPr>
          <w:b/>
        </w:rPr>
        <w:t xml:space="preserve">SE CONFIRMA EN LO SUSTANCIAL, CON UNA PRECISIÓN:</w:t>
      </w:r>
      <w:r>
        <w:t xml:space="preserve"> </w:t>
      </w:r>
      <w:r>
        <w:t xml:space="preserve">el bombeo con sedimentos y la operación intermitente</w:t>
      </w:r>
      <w:r>
        <w:t xml:space="preserve"> </w:t>
      </w:r>
      <w:r>
        <w:rPr>
          <w:b/>
        </w:rPr>
        <w:t xml:space="preserve">no crearon la vulnerabilidad, la detonaron y multiplicaron</w:t>
      </w:r>
      <w:r>
        <w:t xml:space="preserve">. La formulación correcta, sostenible ante un tribunal o un órgano fiscalizador, es:</w:t>
      </w:r>
    </w:p>
    <w:p>
      <w:pPr>
        <w:pStyle w:val="BodyText"/>
      </w:pPr>
      <w:r>
        <w:rPr>
          <w:i/>
        </w:rPr>
        <w:t xml:space="preserve">“</w:t>
      </w:r>
      <w:r>
        <w:rPr>
          <w:i/>
        </w:rPr>
        <w:t xml:space="preserve">Sobre una red estructuralmente vulnerable por décadas de subinversión, la decisión sostenida (2024–2025) de bombear agua con carga de sólidos hasta 9–12 veces superior a la norma, en un sistema 100 % presurizado, operado con tandeos y sin gestión verificable de presiones, multiplicó por un factor de 4 a 7 la tasa de fallas de la red respecto de su propia tendencia, y dichas fallas, en suelos arenosos sin drenaje pluvial, generaron la epidemia de socavones vía erosión interna y colapso del drenaje sanitario. Paralelamente, la entrega de agua fuera de la NOM-127-SSA1-2021 es causa adecuada del exceso de padecimientos gastrointestinales y dérmicos reportado.</w:t>
      </w:r>
      <w:r>
        <w:rPr>
          <w:i/>
        </w:rPr>
        <w:t xml:space="preserve">”</w:t>
      </w:r>
    </w:p>
    <w:p>
      <w:pPr>
        <w:pStyle w:val="Heading3"/>
      </w:pPr>
      <w:bookmarkStart w:id="44" w:name="X5ecf91c7bde8927ba5875e02fa74a2ae7a84086"/>
      <w:r>
        <w:t xml:space="preserve">7.2 Atribución estimada (juicio experto, con incertidumbre declarada)</w:t>
      </w:r>
      <w:bookmarkEnd w:id="44"/>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Factor</w:t>
            </w:r>
          </w:p>
        </w:tc>
        <w:tc>
          <w:tcPr>
            <w:tcBorders>
              <w:bottom w:val="single"/>
            </w:tcBorders>
            <w:vAlign w:val="bottom"/>
          </w:tcPr>
          <w:p>
            <w:pPr>
              <w:pStyle w:val="Compact"/>
              <w:jc w:val="left"/>
            </w:pPr>
            <w:r>
              <w:t xml:space="preserve">Contribución estimada</w:t>
            </w:r>
          </w:p>
        </w:tc>
        <w:tc>
          <w:tcPr>
            <w:tcBorders>
              <w:bottom w:val="single"/>
            </w:tcBorders>
            <w:vAlign w:val="bottom"/>
          </w:tcPr>
          <w:p>
            <w:pPr>
              <w:pStyle w:val="Compact"/>
              <w:jc w:val="left"/>
            </w:pPr>
            <w:r>
              <w:t xml:space="preserve">Naturaleza</w:t>
            </w:r>
          </w:p>
        </w:tc>
      </w:tr>
      <w:tr>
        <w:tc>
          <w:p>
            <w:pPr>
              <w:pStyle w:val="Compact"/>
              <w:jc w:val="left"/>
            </w:pPr>
            <w:r>
              <w:t xml:space="preserve">Precondición estructural (red &gt;50 años, subinversión histórica, suelos arenosos, ausencia de pluvial)</w:t>
            </w:r>
          </w:p>
        </w:tc>
        <w:tc>
          <w:p>
            <w:pPr>
              <w:pStyle w:val="Compact"/>
              <w:jc w:val="left"/>
            </w:pPr>
            <w:r>
              <w:rPr>
                <w:b/>
              </w:rPr>
              <w:t xml:space="preserve">40–50 %</w:t>
            </w:r>
          </w:p>
        </w:tc>
        <w:tc>
          <w:p>
            <w:pPr>
              <w:pStyle w:val="Compact"/>
              <w:jc w:val="left"/>
            </w:pPr>
            <w:r>
              <w:t xml:space="preserve">Heredada (responsabilidad de administraciones sucesivas, estatales y municipales, por décadas)</w:t>
            </w:r>
          </w:p>
        </w:tc>
      </w:tr>
      <w:tr>
        <w:tc>
          <w:p>
            <w:pPr>
              <w:pStyle w:val="Compact"/>
              <w:jc w:val="left"/>
            </w:pPr>
            <w:r>
              <w:t xml:space="preserve">Decisiones operativas del periodo 2024–2026 (bombeo con sólidos sin pretratamiento oportuno, tandeos sin control de transitorios, reparaciones superficiales, opacidad, cobro pleno)</w:t>
            </w:r>
          </w:p>
        </w:tc>
        <w:tc>
          <w:p>
            <w:pPr>
              <w:pStyle w:val="Compact"/>
              <w:jc w:val="left"/>
            </w:pPr>
            <w:r>
              <w:rPr>
                <w:b/>
              </w:rPr>
              <w:t xml:space="preserve">25–35 %</w:t>
            </w:r>
          </w:p>
        </w:tc>
        <w:tc>
          <w:p>
            <w:pPr>
              <w:pStyle w:val="Compact"/>
              <w:jc w:val="left"/>
            </w:pPr>
            <w:r>
              <w:rPr>
                <w:b/>
              </w:rPr>
              <w:t xml:space="preserve">Atribuible a la administración actual</w:t>
            </w:r>
          </w:p>
        </w:tc>
      </w:tr>
      <w:tr>
        <w:tc>
          <w:p>
            <w:pPr>
              <w:pStyle w:val="Compact"/>
              <w:jc w:val="left"/>
            </w:pPr>
            <w:r>
              <w:t xml:space="preserve">Forzante hidroclimático extraordinario (sequía 2022–24 / avenidas 2024–25)</w:t>
            </w:r>
          </w:p>
        </w:tc>
        <w:tc>
          <w:p>
            <w:pPr>
              <w:pStyle w:val="Compact"/>
              <w:jc w:val="left"/>
            </w:pPr>
            <w:r>
              <w:rPr>
                <w:b/>
              </w:rPr>
              <w:t xml:space="preserve">20–30 %</w:t>
            </w:r>
          </w:p>
        </w:tc>
        <w:tc>
          <w:p>
            <w:pPr>
              <w:pStyle w:val="Compact"/>
              <w:jc w:val="left"/>
            </w:pPr>
            <w:r>
              <w:t xml:space="preserve">No atribuible, pero su gestión sí</w:t>
            </w:r>
          </w:p>
        </w:tc>
      </w:tr>
    </w:tbl>
    <w:p>
      <w:pPr>
        <w:pStyle w:val="Heading3"/>
      </w:pPr>
      <w:bookmarkStart w:id="45" w:name="X88cbde7ba61c9414dc93e54b0d2b6a42c5ab529"/>
      <w:r>
        <w:t xml:space="preserve">7.3 Gravedad de la responsabilidad de los tomadores de decisión</w:t>
      </w:r>
      <w:bookmarkEnd w:id="45"/>
    </w:p>
    <w:p>
      <w:pPr>
        <w:pStyle w:val="FirstParagraph"/>
      </w:pPr>
      <w:r>
        <w:rPr>
          <w:b/>
        </w:rPr>
        <w:t xml:space="preserve">Alta.</w:t>
      </w:r>
      <w:r>
        <w:t xml:space="preserve"> </w:t>
      </w:r>
      <w:r>
        <w:t xml:space="preserve">No por la decisión inicial de seguir bombeando —ante un</w:t>
      </w:r>
      <w:r>
        <w:t xml:space="preserve"> </w:t>
      </w:r>
      <w:r>
        <w:t xml:space="preserve">“</w:t>
      </w:r>
      <w:r>
        <w:t xml:space="preserve">día cero</w:t>
      </w:r>
      <w:r>
        <w:t xml:space="preserve">”</w:t>
      </w:r>
      <w:r>
        <w:t xml:space="preserve">, mantener suministro aun degradado puede defenderse como mal menor sanitario—, sino por lo que la rodeó: (1) no se reforzó el pretratamiento sino hasta entrada la crisis; (2) no se advirtió a la población con la claridad que exige el riesgo (avisos de</w:t>
      </w:r>
      <w:r>
        <w:t xml:space="preserve"> </w:t>
      </w:r>
      <w:r>
        <w:t xml:space="preserve">“</w:t>
      </w:r>
      <w:r>
        <w:t xml:space="preserve">no potabilidad</w:t>
      </w:r>
      <w:r>
        <w:t xml:space="preserve">”</w:t>
      </w:r>
      <w:r>
        <w:t xml:space="preserve"> </w:t>
      </w:r>
      <w:r>
        <w:t xml:space="preserve">o de hervir/no consumir); (3) no se publicaron datos de laboratorio; (4) se facturó tarifa plena un servicio reconocidamente deficiente; (5) se instaló una narrativa causal incompleta (</w:t>
      </w:r>
      <w:r>
        <w:t xml:space="preserve">“</w:t>
      </w:r>
      <w:r>
        <w:t xml:space="preserve">tuberías viejas</w:t>
      </w:r>
      <w:r>
        <w:t xml:space="preserve">”</w:t>
      </w:r>
      <w:r>
        <w:t xml:space="preserve">) que difirió 19 meses el reconocimiento del problema como de alto riesgo. La emergencia justifica decisiones extraordinarias;</w:t>
      </w:r>
      <w:r>
        <w:t xml:space="preserve"> </w:t>
      </w:r>
      <w:r>
        <w:rPr>
          <w:b/>
        </w:rPr>
        <w:t xml:space="preserve">no justifica opacidad, cobro pleno ni desinformación causal</w:t>
      </w:r>
      <w:r>
        <w:t xml:space="preserve">.</w:t>
      </w:r>
    </w:p>
    <w:p>
      <w:pPr>
        <w:pStyle w:val="Heading3"/>
      </w:pPr>
      <w:bookmarkStart w:id="46" w:name="recomendaciones"/>
      <w:r>
        <w:t xml:space="preserve">7.4 Recomendaciones</w:t>
      </w:r>
      <w:bookmarkEnd w:id="46"/>
    </w:p>
    <w:p>
      <w:pPr>
        <w:pStyle w:val="FirstParagraph"/>
      </w:pPr>
      <w:r>
        <w:rPr>
          <w:b/>
        </w:rPr>
        <w:t xml:space="preserve">Inmediatas (0–6 meses):</w:t>
      </w:r>
      <w:r>
        <w:t xml:space="preserve"> </w:t>
      </w:r>
      <w:r>
        <w:t xml:space="preserve">1. Publicación obligatoria semanal de turbiedad, cloro residual y microbiología por sector (cumplimiento NOM-127 verificable); aviso sanitario formal cuando se exceda norma.</w:t>
      </w:r>
      <w:r>
        <w:t xml:space="preserve"> </w:t>
      </w:r>
      <w:r>
        <w:t xml:space="preserve">2. Programa de purgas y lavado sistemático de red (no solo de plantas) con calendario público.</w:t>
      </w:r>
      <w:r>
        <w:t xml:space="preserve"> </w:t>
      </w:r>
      <w:r>
        <w:t xml:space="preserve">3. Peritaje forense independiente: extracción de tramos fallados, georreferenciación de los 516+ socavones contra trazas de redes, inspección CCTV del sanitario en clústeres.</w:t>
      </w:r>
      <w:r>
        <w:t xml:space="preserve"> </w:t>
      </w:r>
      <w:r>
        <w:t xml:space="preserve">4. Auditoría de presiones: instalación de data-loggers en sectores críticos; inventario real de VRP y válvulas de aire.</w:t>
      </w:r>
      <w:r>
        <w:t xml:space="preserve"> </w:t>
      </w:r>
      <w:r>
        <w:t xml:space="preserve">5. Bonificación/condonación tarifaria retroactiva para episodios documentados fuera de norma; ventanilla única de reclamación patrimonial por socavones.</w:t>
      </w:r>
    </w:p>
    <w:p>
      <w:pPr>
        <w:pStyle w:val="BodyText"/>
      </w:pPr>
      <w:r>
        <w:rPr>
          <w:b/>
        </w:rPr>
        <w:t xml:space="preserve">Mediano plazo (6–36 meses):</w:t>
      </w:r>
      <w:r>
        <w:t xml:space="preserve"> </w:t>
      </w:r>
      <w:r>
        <w:t xml:space="preserve">6. Pretratamiento robusto en obras de toma (desarenadores/clarificación de alta tasa) para desacoplar la calidad de la laguna de la calidad entregada.</w:t>
      </w:r>
      <w:r>
        <w:t xml:space="preserve"> </w:t>
      </w:r>
      <w:r>
        <w:t xml:space="preserve">7. Sectorización hidráulica con VRP, válvulas de aire y macromedición; gestión activa de presiones (la medida con mejor costo-beneficio mundial contra fugas).</w:t>
      </w:r>
      <w:r>
        <w:t xml:space="preserve"> </w:t>
      </w:r>
      <w:r>
        <w:t xml:space="preserve">8. Sustitución dirigida de redes en los clústeres de falla (no bacheo); renovación conjunta agua-sanitario por frente de obra.</w:t>
      </w:r>
      <w:r>
        <w:t xml:space="preserve"> </w:t>
      </w:r>
      <w:r>
        <w:t xml:space="preserve">9. Plan de fuentes alternas (pozos profundos de respaldo, interconexión regional) para no repetir la succión de fondo.</w:t>
      </w:r>
    </w:p>
    <w:p>
      <w:pPr>
        <w:pStyle w:val="BodyText"/>
      </w:pPr>
      <w:r>
        <w:rPr>
          <w:b/>
        </w:rPr>
        <w:t xml:space="preserve">Largo plazo (3–15 años):</w:t>
      </w:r>
      <w:r>
        <w:t xml:space="preserve"> </w:t>
      </w:r>
      <w:r>
        <w:t xml:space="preserve">10. Drenaje pluvial maestro para la zona conurbada (la ausencia es la condición de contorno que convierte cada lluvia en detonante).</w:t>
      </w:r>
      <w:r>
        <w:t xml:space="preserve"> </w:t>
      </w:r>
      <w:r>
        <w:t xml:space="preserve">11. Revisión del arreglo institucional: o municipalización efectiva con capacidad técnica, o un organismo metropolitano con gobierno profesional, servicio civil de carrera, regulador tarifario independiente y rendición de cuentas a usuarios. El diseño actual (gerencia política estatal sobre un servicio constitucionalmente municipal) demostró que diluye la responsabilidad precisamente cuando más se necesita.</w:t>
      </w:r>
      <w:r>
        <w:t xml:space="preserve"> </w:t>
      </w:r>
      <w:r>
        <w:t xml:space="preserve">12. Fondo de reposición de activos con tasa de renovación ≥1.5–2 % anual de la red (contra ~0 % histórico aparente).</w:t>
      </w:r>
    </w:p>
    <w:p>
      <w:r>
        <w:pict>
          <v:rect style="width:0;height:1.5pt" o:hralign="center" o:hrstd="t" o:hr="t"/>
        </w:pict>
      </w:r>
    </w:p>
    <w:p>
      <w:pPr>
        <w:pStyle w:val="Heading2"/>
      </w:pPr>
      <w:bookmarkStart w:id="47" w:name="fuentes-consultadas"/>
      <w:r>
        <w:t xml:space="preserve">8. FUENTES CONSULTADAS</w:t>
      </w:r>
      <w:bookmarkEnd w:id="47"/>
    </w:p>
    <w:p>
      <w:pPr>
        <w:pStyle w:val="FirstParagraph"/>
      </w:pPr>
      <w:r>
        <w:rPr>
          <w:b/>
        </w:rPr>
        <w:t xml:space="preserve">Prensa y medios (hechos H1–H13):</w:t>
      </w:r>
      <w:r>
        <w:t xml:space="preserve"> </w:t>
      </w:r>
      <w:r>
        <w:t xml:space="preserve">- Hoy Tamaulipas:</w:t>
      </w:r>
      <w:r>
        <w:t xml:space="preserve"> </w:t>
      </w:r>
      <w:hyperlink r:id="rId48">
        <w:r>
          <w:rPr>
            <w:rStyle w:val="Hyperlink"/>
          </w:rPr>
          <w:t xml:space="preserve">Tampico y Madero suman 55 socavones y proyectan más de 200 en 2026</w:t>
        </w:r>
      </w:hyperlink>
      <w:r>
        <w:t xml:space="preserve">;</w:t>
      </w:r>
      <w:r>
        <w:t xml:space="preserve"> </w:t>
      </w:r>
      <w:hyperlink r:id="rId49">
        <w:r>
          <w:rPr>
            <w:rStyle w:val="Hyperlink"/>
          </w:rPr>
          <w:t xml:space="preserve">Tras las lluvias llega la amenaza sanitaria en el sur de Tamaulipas</w:t>
        </w:r>
      </w:hyperlink>
      <w:r>
        <w:t xml:space="preserve">;</w:t>
      </w:r>
      <w:r>
        <w:t xml:space="preserve"> </w:t>
      </w:r>
      <w:hyperlink r:id="rId50">
        <w:r>
          <w:rPr>
            <w:rStyle w:val="Hyperlink"/>
          </w:rPr>
          <w:t xml:space="preserve">Amplía COMAPA Sur capacidad de planta Laguna de la Puerta</w:t>
        </w:r>
      </w:hyperlink>
      <w:r>
        <w:t xml:space="preserve"> </w:t>
      </w:r>
      <w:r>
        <w:t xml:space="preserve">- El Sol de Tampico (OEM):</w:t>
      </w:r>
      <w:r>
        <w:t xml:space="preserve"> </w:t>
      </w:r>
      <w:hyperlink r:id="rId51">
        <w:r>
          <w:rPr>
            <w:rStyle w:val="Hyperlink"/>
          </w:rPr>
          <w:t xml:space="preserve">Crisis de socavones en el sur de Tamaulipas: más hundimientos que en la CDMX</w:t>
        </w:r>
      </w:hyperlink>
      <w:r>
        <w:t xml:space="preserve">;</w:t>
      </w:r>
      <w:r>
        <w:t xml:space="preserve"> </w:t>
      </w:r>
      <w:hyperlink r:id="rId52">
        <w:r>
          <w:rPr>
            <w:rStyle w:val="Hyperlink"/>
          </w:rPr>
          <w:t xml:space="preserve">¿Agua turbia en Tampico o Madero? Comapa Sur explica por qué</w:t>
        </w:r>
      </w:hyperlink>
      <w:r>
        <w:t xml:space="preserve">;</w:t>
      </w:r>
      <w:r>
        <w:t xml:space="preserve"> </w:t>
      </w:r>
      <w:hyperlink r:id="rId53">
        <w:r>
          <w:rPr>
            <w:rStyle w:val="Hyperlink"/>
          </w:rPr>
          <w:t xml:space="preserve">Reportan 17 colonias con agua turbia</w:t>
        </w:r>
      </w:hyperlink>
      <w:r>
        <w:t xml:space="preserve">;</w:t>
      </w:r>
      <w:r>
        <w:t xml:space="preserve"> </w:t>
      </w:r>
      <w:hyperlink r:id="rId54">
        <w:r>
          <w:rPr>
            <w:rStyle w:val="Hyperlink"/>
          </w:rPr>
          <w:t xml:space="preserve">¿Por qué está saliendo agua sucia?</w:t>
        </w:r>
      </w:hyperlink>
      <w:r>
        <w:t xml:space="preserve">;</w:t>
      </w:r>
      <w:r>
        <w:t xml:space="preserve"> </w:t>
      </w:r>
      <w:hyperlink r:id="rId55">
        <w:r>
          <w:rPr>
            <w:rStyle w:val="Hyperlink"/>
          </w:rPr>
          <w:t xml:space="preserve">Tratamiento con polímeros</w:t>
        </w:r>
      </w:hyperlink>
      <w:r>
        <w:t xml:space="preserve">;</w:t>
      </w:r>
      <w:r>
        <w:t xml:space="preserve"> </w:t>
      </w:r>
      <w:hyperlink r:id="rId56">
        <w:r>
          <w:rPr>
            <w:rStyle w:val="Hyperlink"/>
          </w:rPr>
          <w:t xml:space="preserve">Inyectarán 105 mdp</w:t>
        </w:r>
      </w:hyperlink>
      <w:r>
        <w:t xml:space="preserve">;</w:t>
      </w:r>
      <w:r>
        <w:t xml:space="preserve"> </w:t>
      </w:r>
      <w:hyperlink r:id="rId57">
        <w:r>
          <w:rPr>
            <w:rStyle w:val="Hyperlink"/>
          </w:rPr>
          <w:t xml:space="preserve">Cobros injustos de CFE y Comapa lideran quejas ante Profeco</w:t>
        </w:r>
      </w:hyperlink>
      <w:r>
        <w:t xml:space="preserve">;</w:t>
      </w:r>
      <w:r>
        <w:t xml:space="preserve"> </w:t>
      </w:r>
      <w:hyperlink r:id="rId58">
        <w:r>
          <w:rPr>
            <w:rStyle w:val="Hyperlink"/>
          </w:rPr>
          <w:t xml:space="preserve">Comapa Sur optimiza funcionamiento de la planta Altavista</w:t>
        </w:r>
      </w:hyperlink>
      <w:r>
        <w:t xml:space="preserve"> </w:t>
      </w:r>
      <w:r>
        <w:t xml:space="preserve">- El Mercurio de Tamaulipas:</w:t>
      </w:r>
      <w:r>
        <w:t xml:space="preserve"> </w:t>
      </w:r>
      <w:hyperlink r:id="rId59">
        <w:r>
          <w:rPr>
            <w:rStyle w:val="Hyperlink"/>
          </w:rPr>
          <w:t xml:space="preserve">Hundimientos, cortes de agua y turbidez tras la crecida de la Laguna del Chairel</w:t>
        </w:r>
      </w:hyperlink>
      <w:r>
        <w:t xml:space="preserve"> </w:t>
      </w:r>
      <w:r>
        <w:t xml:space="preserve">- Gaceta de Tamaulipas:</w:t>
      </w:r>
      <w:r>
        <w:t xml:space="preserve"> </w:t>
      </w:r>
      <w:hyperlink r:id="rId60">
        <w:r>
          <w:rPr>
            <w:rStyle w:val="Hyperlink"/>
          </w:rPr>
          <w:t xml:space="preserve">Agua fétida desata temores, náuseas e irritación</w:t>
        </w:r>
      </w:hyperlink>
      <w:r>
        <w:t xml:space="preserve">;</w:t>
      </w:r>
      <w:r>
        <w:t xml:space="preserve"> </w:t>
      </w:r>
      <w:hyperlink r:id="rId61">
        <w:r>
          <w:rPr>
            <w:rStyle w:val="Hyperlink"/>
          </w:rPr>
          <w:t xml:space="preserve">Día Cero: solo queda 8.5 % de agua</w:t>
        </w:r>
      </w:hyperlink>
      <w:r>
        <w:t xml:space="preserve"> </w:t>
      </w:r>
      <w:r>
        <w:t xml:space="preserve">- Milenio:</w:t>
      </w:r>
      <w:r>
        <w:t xml:space="preserve"> </w:t>
      </w:r>
      <w:hyperlink r:id="rId62">
        <w:r>
          <w:rPr>
            <w:rStyle w:val="Hyperlink"/>
          </w:rPr>
          <w:t xml:space="preserve">Materia en descomposición, causante de agua turbia</w:t>
        </w:r>
      </w:hyperlink>
      <w:r>
        <w:t xml:space="preserve">;</w:t>
      </w:r>
      <w:r>
        <w:t xml:space="preserve"> </w:t>
      </w:r>
      <w:hyperlink r:id="rId63">
        <w:r>
          <w:rPr>
            <w:rStyle w:val="Hyperlink"/>
          </w:rPr>
          <w:t xml:space="preserve">Invertirán 105 mdp en socavones</w:t>
        </w:r>
      </w:hyperlink>
      <w:r>
        <w:t xml:space="preserve">;</w:t>
      </w:r>
      <w:r>
        <w:t xml:space="preserve"> </w:t>
      </w:r>
      <w:hyperlink r:id="rId64">
        <w:r>
          <w:rPr>
            <w:rStyle w:val="Hyperlink"/>
          </w:rPr>
          <w:t xml:space="preserve">Designa gobernador a nuevo gerente de Comapa</w:t>
        </w:r>
      </w:hyperlink>
      <w:r>
        <w:t xml:space="preserve">;</w:t>
      </w:r>
      <w:r>
        <w:t xml:space="preserve"> </w:t>
      </w:r>
      <w:hyperlink r:id="rId65">
        <w:r>
          <w:rPr>
            <w:rStyle w:val="Hyperlink"/>
          </w:rPr>
          <w:t xml:space="preserve">Tarifas de agua en la zona, entre las más caras</w:t>
        </w:r>
      </w:hyperlink>
      <w:r>
        <w:t xml:space="preserve"> </w:t>
      </w:r>
      <w:r>
        <w:t xml:space="preserve">- La Jornada:</w:t>
      </w:r>
      <w:r>
        <w:t xml:space="preserve"> </w:t>
      </w:r>
      <w:hyperlink r:id="rId66">
        <w:r>
          <w:rPr>
            <w:rStyle w:val="Hyperlink"/>
          </w:rPr>
          <w:t xml:space="preserve">Hundimiento de camión en Ciudad Madero expone deterioro del drenaje</w:t>
        </w:r>
      </w:hyperlink>
      <w:r>
        <w:t xml:space="preserve"> </w:t>
      </w:r>
      <w:r>
        <w:t xml:space="preserve">- Elefante Blanco:</w:t>
      </w:r>
      <w:r>
        <w:t xml:space="preserve"> </w:t>
      </w:r>
      <w:hyperlink r:id="rId67">
        <w:r>
          <w:rPr>
            <w:rStyle w:val="Hyperlink"/>
          </w:rPr>
          <w:t xml:space="preserve">Socavones rebasan 200 atenciones en 2025</w:t>
        </w:r>
      </w:hyperlink>
      <w:r>
        <w:t xml:space="preserve">;</w:t>
      </w:r>
      <w:r>
        <w:t xml:space="preserve"> </w:t>
      </w:r>
      <w:hyperlink r:id="rId68">
        <w:r>
          <w:rPr>
            <w:rStyle w:val="Hyperlink"/>
          </w:rPr>
          <w:t xml:space="preserve">Socavones de alto riesgo serán reparados por el Estado</w:t>
        </w:r>
      </w:hyperlink>
      <w:r>
        <w:t xml:space="preserve">;</w:t>
      </w:r>
      <w:r>
        <w:t xml:space="preserve"> </w:t>
      </w:r>
      <w:hyperlink r:id="rId69">
        <w:r>
          <w:rPr>
            <w:rStyle w:val="Hyperlink"/>
          </w:rPr>
          <w:t xml:space="preserve">Comapa Sur dejará sin agua a más de 120 colonias</w:t>
        </w:r>
      </w:hyperlink>
      <w:r>
        <w:t xml:space="preserve"> </w:t>
      </w:r>
      <w:r>
        <w:t xml:space="preserve">- Diario.mx:</w:t>
      </w:r>
      <w:r>
        <w:t xml:space="preserve"> </w:t>
      </w:r>
      <w:hyperlink r:id="rId70">
        <w:r>
          <w:rPr>
            <w:rStyle w:val="Hyperlink"/>
          </w:rPr>
          <w:t xml:space="preserve">Pega agua sucia y con mal olor a sur de Tamaulipas</w:t>
        </w:r>
      </w:hyperlink>
      <w:r>
        <w:t xml:space="preserve"> </w:t>
      </w:r>
      <w:r>
        <w:t xml:space="preserve">- N+:</w:t>
      </w:r>
      <w:r>
        <w:t xml:space="preserve"> </w:t>
      </w:r>
      <w:hyperlink r:id="rId71">
        <w:r>
          <w:rPr>
            <w:rStyle w:val="Hyperlink"/>
          </w:rPr>
          <w:t xml:space="preserve">Escasez de agua en Tamaulipas 2024</w:t>
        </w:r>
      </w:hyperlink>
      <w:r>
        <w:t xml:space="preserve">;</w:t>
      </w:r>
      <w:r>
        <w:t xml:space="preserve"> </w:t>
      </w:r>
      <w:hyperlink r:id="rId72">
        <w:r>
          <w:rPr>
            <w:rStyle w:val="Hyperlink"/>
          </w:rPr>
          <w:t xml:space="preserve">Megacorte jul-2025</w:t>
        </w:r>
      </w:hyperlink>
      <w:r>
        <w:t xml:space="preserve"> </w:t>
      </w:r>
      <w:r>
        <w:t xml:space="preserve">- Síntesis del Golfo:</w:t>
      </w:r>
      <w:r>
        <w:t xml:space="preserve"> </w:t>
      </w:r>
      <w:hyperlink r:id="rId73">
        <w:r>
          <w:rPr>
            <w:rStyle w:val="Hyperlink"/>
          </w:rPr>
          <w:t xml:space="preserve">COMAPA Sur, de las dependencias más abusivas según Profeco</w:t>
        </w:r>
      </w:hyperlink>
      <w:r>
        <w:t xml:space="preserve"> </w:t>
      </w:r>
      <w:r>
        <w:t xml:space="preserve">- Noticias de Tampico:</w:t>
      </w:r>
      <w:r>
        <w:t xml:space="preserve"> </w:t>
      </w:r>
      <w:hyperlink r:id="rId74">
        <w:r>
          <w:rPr>
            <w:rStyle w:val="Hyperlink"/>
          </w:rPr>
          <w:t xml:space="preserve">Trabajos extraordinarios en planta Altavista</w:t>
        </w:r>
      </w:hyperlink>
      <w:r>
        <w:t xml:space="preserve"> </w:t>
      </w:r>
      <w:r>
        <w:t xml:space="preserve">- La Verdad:</w:t>
      </w:r>
      <w:r>
        <w:t xml:space="preserve"> </w:t>
      </w:r>
      <w:hyperlink r:id="rId75">
        <w:r>
          <w:rPr>
            <w:rStyle w:val="Hyperlink"/>
          </w:rPr>
          <w:t xml:space="preserve">Inyectan 105 millones para frenar socavones</w:t>
        </w:r>
      </w:hyperlink>
    </w:p>
    <w:p>
      <w:pPr>
        <w:pStyle w:val="BodyText"/>
      </w:pPr>
      <w:r>
        <w:rPr>
          <w:b/>
        </w:rPr>
        <w:t xml:space="preserve">Oficiales y normativas:</w:t>
      </w:r>
      <w:r>
        <w:t xml:space="preserve"> </w:t>
      </w:r>
      <w:r>
        <w:t xml:space="preserve">-</w:t>
      </w:r>
      <w:r>
        <w:t xml:space="preserve"> </w:t>
      </w:r>
      <w:hyperlink r:id="rId76">
        <w:r>
          <w:rPr>
            <w:rStyle w:val="Hyperlink"/>
          </w:rPr>
          <w:t xml:space="preserve">COMAPA Sur — sitio oficial</w:t>
        </w:r>
      </w:hyperlink>
      <w:r>
        <w:t xml:space="preserve"> </w:t>
      </w:r>
      <w:r>
        <w:t xml:space="preserve">(sin reportes de calidad publicados a la fecha de consulta)</w:t>
      </w:r>
      <w:r>
        <w:t xml:space="preserve"> </w:t>
      </w:r>
      <w:r>
        <w:t xml:space="preserve">-</w:t>
      </w:r>
      <w:r>
        <w:t xml:space="preserve"> </w:t>
      </w:r>
      <w:hyperlink r:id="rId77">
        <w:r>
          <w:rPr>
            <w:rStyle w:val="Hyperlink"/>
          </w:rPr>
          <w:t xml:space="preserve">Periódico Oficial de Tamaulipas — naturaleza jurídica COMAPA Zona Conurbada</w:t>
        </w:r>
      </w:hyperlink>
      <w:r>
        <w:t xml:space="preserve"> </w:t>
      </w:r>
      <w:r>
        <w:t xml:space="preserve">-</w:t>
      </w:r>
      <w:r>
        <w:t xml:space="preserve"> </w:t>
      </w:r>
      <w:hyperlink r:id="rId78">
        <w:r>
          <w:rPr>
            <w:rStyle w:val="Hyperlink"/>
          </w:rPr>
          <w:t xml:space="preserve">Transparencia Tamaulipas — COMAPA Zona Conurbada</w:t>
        </w:r>
      </w:hyperlink>
      <w:r>
        <w:t xml:space="preserve"> </w:t>
      </w:r>
      <w:r>
        <w:t xml:space="preserve">- NOM-127-SSA1-2021 (DOF 02/05/2022):</w:t>
      </w:r>
      <w:r>
        <w:t xml:space="preserve"> </w:t>
      </w:r>
      <w:hyperlink r:id="rId79">
        <w:r>
          <w:rPr>
            <w:rStyle w:val="Hyperlink"/>
          </w:rPr>
          <w:t xml:space="preserve">síntesis de límites — ANEAS</w:t>
        </w:r>
      </w:hyperlink>
      <w:r>
        <w:t xml:space="preserve"> </w:t>
      </w:r>
      <w:r>
        <w:t xml:space="preserve">- CPEUM art. 115, fracc. III; Ley de Aguas Nacionales; Ley de Aguas del Estado de Tamaulipas (arts. 22, 29, 32)</w:t>
      </w:r>
      <w:r>
        <w:t xml:space="preserve"> </w:t>
      </w:r>
      <w:r>
        <w:t xml:space="preserve">- Estudios técnicos del sistema Chairel:</w:t>
      </w:r>
      <w:r>
        <w:t xml:space="preserve"> </w:t>
      </w:r>
      <w:hyperlink r:id="rId80">
        <w:r>
          <w:rPr>
            <w:rStyle w:val="Hyperlink"/>
          </w:rPr>
          <w:t xml:space="preserve">V. M. Ponce et al., Manejo del sistema de captación de Tampico</w:t>
        </w:r>
      </w:hyperlink>
    </w:p>
    <w:p>
      <w:r>
        <w:pict>
          <v:rect style="width:0;height:1.5pt" o:hralign="center" o:hrstd="t" o:hr="t"/>
        </w:pict>
      </w:r>
    </w:p>
    <w:p>
      <w:pPr>
        <w:pStyle w:val="FirstParagraph"/>
      </w:pPr>
      <w:r>
        <w:rPr>
          <w:i/>
        </w:rPr>
        <w:t xml:space="preserve">Este informe se basa exclusivamente en fuentes abiertas al 11 de junio de 2026. Las estimaciones cuantitativas están etiquetadas y son revisables con datos primarios. Para efectos jurídicos, constituye opinión técnica documental, no peritaje judicial.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7" Target="http://po.tamaulipas.gob.mx/wp-content/uploads/2016/08/5.2-cxxxv-141110F-COMAPA-Zona-Conurbada.pdf" TargetMode="External" /><Relationship Type="http://schemas.openxmlformats.org/officeDocument/2006/relationships/hyperlink" Id="rId79" Target="https://aneas.com.mx/wp-content/pdf/documentos-oficiales/11-lineamientos%20NOM-127-SSA1-2021.pdf" TargetMode="External" /><Relationship Type="http://schemas.openxmlformats.org/officeDocument/2006/relationships/hyperlink" Id="rId76" Target="https://comapasur.gob.mx/" TargetMode="External" /><Relationship Type="http://schemas.openxmlformats.org/officeDocument/2006/relationships/hyperlink" Id="rId70" Target="https://diario.mx/nacional/2024/jul/09/pega-agua-sucia-y-con-mal-olor-a-sur-de-tamaulipas-1020260.html" TargetMode="External" /><Relationship Type="http://schemas.openxmlformats.org/officeDocument/2006/relationships/hyperlink" Id="rId67" Target="https://elefanteblanco.mx/2026/01/02/socavones-rebasan-200-atenciones-en-tampico-y-madero-el-2025/" TargetMode="External" /><Relationship Type="http://schemas.openxmlformats.org/officeDocument/2006/relationships/hyperlink" Id="rId69" Target="https://elefanteblanco.mx/2026/01/28/comapa-sur-dejara-sin-agua-a-mas-de-120-colonias-de-tampico-y-madero/" TargetMode="External" /><Relationship Type="http://schemas.openxmlformats.org/officeDocument/2006/relationships/hyperlink" Id="rId68" Target="https://elefanteblanco.mx/2026/02/18/socavones-de-alto-riesgo-en-el-sur-seran-reparados-por-el-estado/" TargetMode="External" /><Relationship Type="http://schemas.openxmlformats.org/officeDocument/2006/relationships/hyperlink" Id="rId59" Target="https://elmercurio.com.mx/la-ciudad/hundimientos-cortes-de-agua-y-turbidez-el-saldo-en-tampico-y-madero-tras-la-crecida-de-la-laguna-del-chairel" TargetMode="External" /><Relationship Type="http://schemas.openxmlformats.org/officeDocument/2006/relationships/hyperlink" Id="rId61" Target="https://gaceta.mx/2024/05/apocaliptico-dia-cero-amenaza-a-tampico-madero-y-altamira-solo-queda-8-5-de-agua/" TargetMode="External" /><Relationship Type="http://schemas.openxmlformats.org/officeDocument/2006/relationships/hyperlink" Id="rId60" Target="https://gaceta.mx/2024/07/desata-temores-nauseas-e-irritacion-agua-fetida-que-se-consume-en-tampico-madero-y-altamira/" TargetMode="External" /><Relationship Type="http://schemas.openxmlformats.org/officeDocument/2006/relationships/hyperlink" Id="rId48" Target="https://hoytamaulipas.net/notas/617956/Tamaulipas-Tampico-y-Madero-suman-55-socavones-y-proyectan-mas-de-200-en-2026.html" TargetMode="External" /><Relationship Type="http://schemas.openxmlformats.org/officeDocument/2006/relationships/hyperlink" Id="rId75" Target="https://laverdad.com.mx/2026/02/inyectan-105-millones-de-pesos-para-frenar-socavones-en-el-sur/" TargetMode="External" /><Relationship Type="http://schemas.openxmlformats.org/officeDocument/2006/relationships/hyperlink" Id="rId74" Target="https://noticiasdetampico.mx/comapa-sur-ha-implementado-trabajos-extraordinarios-en-planta-altavista-para-mejorar-la-calidad-del-agua-que-se-bombea-para-su-suministro/" TargetMode="External" /><Relationship Type="http://schemas.openxmlformats.org/officeDocument/2006/relationships/hyperlink" Id="rId57" Target="https://oem.com.mx/elsoldetampico/finanzas/cobros-injustos-de-cfe-y-comapa-lideran-quejas-ante-profeco-en-el-sur-de-tamaulipas-13336163" TargetMode="External" /><Relationship Type="http://schemas.openxmlformats.org/officeDocument/2006/relationships/hyperlink" Id="rId56" Target="https://oem.com.mx/elsoldetampico/local/adios-a-los-socavones-inyectaran-105-mdp-para-reparar-hundimientos-en-tampico-y-ciudad-madero-28500015" TargetMode="External" /><Relationship Type="http://schemas.openxmlformats.org/officeDocument/2006/relationships/hyperlink" Id="rId52" Target="https://oem.com.mx/elsoldetampico/local/agua-turbia-en-tampico-o-madero-comapa-sur-explica-por-que-y-pide-paciencia-23229819" TargetMode="External" /><Relationship Type="http://schemas.openxmlformats.org/officeDocument/2006/relationships/hyperlink" Id="rId58" Target="https://oem.com.mx/elsoldetampico/local/comapa-sur-optimiza-funcionamiento-de-la-planta-potabilizadora-altavista-28135631" TargetMode="External" /><Relationship Type="http://schemas.openxmlformats.org/officeDocument/2006/relationships/hyperlink" Id="rId51" Target="https://oem.com.mx/elsoldetampico/local/crisis-de-socavones-en-el-sur-de-tamaulipas-mas-hundimientos-que-en-la-cdmx-26841815" TargetMode="External" /><Relationship Type="http://schemas.openxmlformats.org/officeDocument/2006/relationships/hyperlink" Id="rId55" Target="https://oem.com.mx/elsoldetampico/local/en-que-consiste-el-tratamiento-con-polimeros-comapa-sur-asi-limpiara-el-agua-en-tampico-13354032" TargetMode="External" /><Relationship Type="http://schemas.openxmlformats.org/officeDocument/2006/relationships/hyperlink" Id="rId54" Target="https://oem.com.mx/elsoldetampico/local/por-que-esta-saliendo-agua-sucia-en-tampico-y-ciudad-madero-comapa-sur-ya-trabaja-en-soluciones-13348857" TargetMode="External" /><Relationship Type="http://schemas.openxmlformats.org/officeDocument/2006/relationships/hyperlink" Id="rId53" Target="https://oem.com.mx/elsoldetampico/local/reportan-17-colonias-de-tampico-y-madero-con-agua-turbia-comapa-explica-las-causas-23779102" TargetMode="External" /><Relationship Type="http://schemas.openxmlformats.org/officeDocument/2006/relationships/hyperlink" Id="rId80" Target="https://ponce.sdsu.edu/vaso_chairel.html" TargetMode="External" /><Relationship Type="http://schemas.openxmlformats.org/officeDocument/2006/relationships/hyperlink" Id="rId78" Target="https://transparencia.tamaulipas.gob.mx/informacion-publica/entidades/comapa-zona-conurbada/" TargetMode="External" /><Relationship Type="http://schemas.openxmlformats.org/officeDocument/2006/relationships/hyperlink" Id="rId50" Target="https://www.hoytamaulipas.net/notas/579601/Amplia-COMAPA-Sur-capacidad-de-planta-Laguna-de-la-Puerta.html" TargetMode="External" /><Relationship Type="http://schemas.openxmlformats.org/officeDocument/2006/relationships/hyperlink" Id="rId49" Target="https://www.hoytamaulipas.net/notas/602363/Tras-las-lluvias-llega-la-amenaza-sanitaria-en-el-sur-de-Tamaulipas.html" TargetMode="External" /><Relationship Type="http://schemas.openxmlformats.org/officeDocument/2006/relationships/hyperlink" Id="rId66" Target="https://www.jornada.com.mx/noticia/2026/01/27/estados/hundimiento-de-camion-en-ciudad-madero-tamaulipas-expone-deterioro-en-red-de-drenaje" TargetMode="External" /><Relationship Type="http://schemas.openxmlformats.org/officeDocument/2006/relationships/hyperlink" Id="rId62" Target="https://www.milenio.com/estados/materia-descomposicion-causa-agua-turbia-olor-comapa-tampico" TargetMode="External" /><Relationship Type="http://schemas.openxmlformats.org/officeDocument/2006/relationships/hyperlink" Id="rId65" Target="https://www.milenio.com/estados/tarifas-de-agua-en-la-zona-entre-las-mas-caras" TargetMode="External" /><Relationship Type="http://schemas.openxmlformats.org/officeDocument/2006/relationships/hyperlink" Id="rId64" Target="https://www.milenio.com/politica/comunidad/designa-gobernador-gerente-comapa-tampico-madero" TargetMode="External" /><Relationship Type="http://schemas.openxmlformats.org/officeDocument/2006/relationships/hyperlink" Id="rId63" Target="https://www.milenio.com/politica/invertiran-105-mdp-reparacion-socavones-tampico-madero" TargetMode="External" /><Relationship Type="http://schemas.openxmlformats.org/officeDocument/2006/relationships/hyperlink" Id="rId71" Target="https://www.nmas.com.mx/estados/escasez-agua-tamaulipas-2024-crisis-afecta-municipios-tampico-madero-altamira/" TargetMode="External" /><Relationship Type="http://schemas.openxmlformats.org/officeDocument/2006/relationships/hyperlink" Id="rId72" Target="https://www.nmas.com.mx/tamaulipas/mega-corte-agua-tampico-madero-altamira-10-al-13-julio-2025-lista-sectores-afectados/" TargetMode="External" /><Relationship Type="http://schemas.openxmlformats.org/officeDocument/2006/relationships/hyperlink" Id="rId73" Target="https://www.sintesisdelgolfo.com/comapa-sur-de-las-dependencias-mas-abusivas-en-todo-el-estado-profeco/" TargetMode="External" /></Relationships>
</file>

<file path=word/_rels/footnotes.xml.rels><?xml version="1.0" encoding="UTF-8"?>
<Relationships xmlns="http://schemas.openxmlformats.org/package/2006/relationships"><Relationship Type="http://schemas.openxmlformats.org/officeDocument/2006/relationships/hyperlink" Id="rId77" Target="http://po.tamaulipas.gob.mx/wp-content/uploads/2016/08/5.2-cxxxv-141110F-COMAPA-Zona-Conurbada.pdf" TargetMode="External" /><Relationship Type="http://schemas.openxmlformats.org/officeDocument/2006/relationships/hyperlink" Id="rId79" Target="https://aneas.com.mx/wp-content/pdf/documentos-oficiales/11-lineamientos%20NOM-127-SSA1-2021.pdf" TargetMode="External" /><Relationship Type="http://schemas.openxmlformats.org/officeDocument/2006/relationships/hyperlink" Id="rId76" Target="https://comapasur.gob.mx/" TargetMode="External" /><Relationship Type="http://schemas.openxmlformats.org/officeDocument/2006/relationships/hyperlink" Id="rId70" Target="https://diario.mx/nacional/2024/jul/09/pega-agua-sucia-y-con-mal-olor-a-sur-de-tamaulipas-1020260.html" TargetMode="External" /><Relationship Type="http://schemas.openxmlformats.org/officeDocument/2006/relationships/hyperlink" Id="rId67" Target="https://elefanteblanco.mx/2026/01/02/socavones-rebasan-200-atenciones-en-tampico-y-madero-el-2025/" TargetMode="External" /><Relationship Type="http://schemas.openxmlformats.org/officeDocument/2006/relationships/hyperlink" Id="rId69" Target="https://elefanteblanco.mx/2026/01/28/comapa-sur-dejara-sin-agua-a-mas-de-120-colonias-de-tampico-y-madero/" TargetMode="External" /><Relationship Type="http://schemas.openxmlformats.org/officeDocument/2006/relationships/hyperlink" Id="rId68" Target="https://elefanteblanco.mx/2026/02/18/socavones-de-alto-riesgo-en-el-sur-seran-reparados-por-el-estado/" TargetMode="External" /><Relationship Type="http://schemas.openxmlformats.org/officeDocument/2006/relationships/hyperlink" Id="rId59" Target="https://elmercurio.com.mx/la-ciudad/hundimientos-cortes-de-agua-y-turbidez-el-saldo-en-tampico-y-madero-tras-la-crecida-de-la-laguna-del-chairel" TargetMode="External" /><Relationship Type="http://schemas.openxmlformats.org/officeDocument/2006/relationships/hyperlink" Id="rId61" Target="https://gaceta.mx/2024/05/apocaliptico-dia-cero-amenaza-a-tampico-madero-y-altamira-solo-queda-8-5-de-agua/" TargetMode="External" /><Relationship Type="http://schemas.openxmlformats.org/officeDocument/2006/relationships/hyperlink" Id="rId60" Target="https://gaceta.mx/2024/07/desata-temores-nauseas-e-irritacion-agua-fetida-que-se-consume-en-tampico-madero-y-altamira/" TargetMode="External" /><Relationship Type="http://schemas.openxmlformats.org/officeDocument/2006/relationships/hyperlink" Id="rId48" Target="https://hoytamaulipas.net/notas/617956/Tamaulipas-Tampico-y-Madero-suman-55-socavones-y-proyectan-mas-de-200-en-2026.html" TargetMode="External" /><Relationship Type="http://schemas.openxmlformats.org/officeDocument/2006/relationships/hyperlink" Id="rId75" Target="https://laverdad.com.mx/2026/02/inyectan-105-millones-de-pesos-para-frenar-socavones-en-el-sur/" TargetMode="External" /><Relationship Type="http://schemas.openxmlformats.org/officeDocument/2006/relationships/hyperlink" Id="rId74" Target="https://noticiasdetampico.mx/comapa-sur-ha-implementado-trabajos-extraordinarios-en-planta-altavista-para-mejorar-la-calidad-del-agua-que-se-bombea-para-su-suministro/" TargetMode="External" /><Relationship Type="http://schemas.openxmlformats.org/officeDocument/2006/relationships/hyperlink" Id="rId57" Target="https://oem.com.mx/elsoldetampico/finanzas/cobros-injustos-de-cfe-y-comapa-lideran-quejas-ante-profeco-en-el-sur-de-tamaulipas-13336163" TargetMode="External" /><Relationship Type="http://schemas.openxmlformats.org/officeDocument/2006/relationships/hyperlink" Id="rId56" Target="https://oem.com.mx/elsoldetampico/local/adios-a-los-socavones-inyectaran-105-mdp-para-reparar-hundimientos-en-tampico-y-ciudad-madero-28500015" TargetMode="External" /><Relationship Type="http://schemas.openxmlformats.org/officeDocument/2006/relationships/hyperlink" Id="rId52" Target="https://oem.com.mx/elsoldetampico/local/agua-turbia-en-tampico-o-madero-comapa-sur-explica-por-que-y-pide-paciencia-23229819" TargetMode="External" /><Relationship Type="http://schemas.openxmlformats.org/officeDocument/2006/relationships/hyperlink" Id="rId58" Target="https://oem.com.mx/elsoldetampico/local/comapa-sur-optimiza-funcionamiento-de-la-planta-potabilizadora-altavista-28135631" TargetMode="External" /><Relationship Type="http://schemas.openxmlformats.org/officeDocument/2006/relationships/hyperlink" Id="rId51" Target="https://oem.com.mx/elsoldetampico/local/crisis-de-socavones-en-el-sur-de-tamaulipas-mas-hundimientos-que-en-la-cdmx-26841815" TargetMode="External" /><Relationship Type="http://schemas.openxmlformats.org/officeDocument/2006/relationships/hyperlink" Id="rId55" Target="https://oem.com.mx/elsoldetampico/local/en-que-consiste-el-tratamiento-con-polimeros-comapa-sur-asi-limpiara-el-agua-en-tampico-13354032" TargetMode="External" /><Relationship Type="http://schemas.openxmlformats.org/officeDocument/2006/relationships/hyperlink" Id="rId54" Target="https://oem.com.mx/elsoldetampico/local/por-que-esta-saliendo-agua-sucia-en-tampico-y-ciudad-madero-comapa-sur-ya-trabaja-en-soluciones-13348857" TargetMode="External" /><Relationship Type="http://schemas.openxmlformats.org/officeDocument/2006/relationships/hyperlink" Id="rId53" Target="https://oem.com.mx/elsoldetampico/local/reportan-17-colonias-de-tampico-y-madero-con-agua-turbia-comapa-explica-las-causas-23779102" TargetMode="External" /><Relationship Type="http://schemas.openxmlformats.org/officeDocument/2006/relationships/hyperlink" Id="rId80" Target="https://ponce.sdsu.edu/vaso_chairel.html" TargetMode="External" /><Relationship Type="http://schemas.openxmlformats.org/officeDocument/2006/relationships/hyperlink" Id="rId78" Target="https://transparencia.tamaulipas.gob.mx/informacion-publica/entidades/comapa-zona-conurbada/" TargetMode="External" /><Relationship Type="http://schemas.openxmlformats.org/officeDocument/2006/relationships/hyperlink" Id="rId50" Target="https://www.hoytamaulipas.net/notas/579601/Amplia-COMAPA-Sur-capacidad-de-planta-Laguna-de-la-Puerta.html" TargetMode="External" /><Relationship Type="http://schemas.openxmlformats.org/officeDocument/2006/relationships/hyperlink" Id="rId49" Target="https://www.hoytamaulipas.net/notas/602363/Tras-las-lluvias-llega-la-amenaza-sanitaria-en-el-sur-de-Tamaulipas.html" TargetMode="External" /><Relationship Type="http://schemas.openxmlformats.org/officeDocument/2006/relationships/hyperlink" Id="rId66" Target="https://www.jornada.com.mx/noticia/2026/01/27/estados/hundimiento-de-camion-en-ciudad-madero-tamaulipas-expone-deterioro-en-red-de-drenaje" TargetMode="External" /><Relationship Type="http://schemas.openxmlformats.org/officeDocument/2006/relationships/hyperlink" Id="rId62" Target="https://www.milenio.com/estados/materia-descomposicion-causa-agua-turbia-olor-comapa-tampico" TargetMode="External" /><Relationship Type="http://schemas.openxmlformats.org/officeDocument/2006/relationships/hyperlink" Id="rId65" Target="https://www.milenio.com/estados/tarifas-de-agua-en-la-zona-entre-las-mas-caras" TargetMode="External" /><Relationship Type="http://schemas.openxmlformats.org/officeDocument/2006/relationships/hyperlink" Id="rId64" Target="https://www.milenio.com/politica/comunidad/designa-gobernador-gerente-comapa-tampico-madero" TargetMode="External" /><Relationship Type="http://schemas.openxmlformats.org/officeDocument/2006/relationships/hyperlink" Id="rId63" Target="https://www.milenio.com/politica/invertiran-105-mdp-reparacion-socavones-tampico-madero" TargetMode="External" /><Relationship Type="http://schemas.openxmlformats.org/officeDocument/2006/relationships/hyperlink" Id="rId71" Target="https://www.nmas.com.mx/estados/escasez-agua-tamaulipas-2024-crisis-afecta-municipios-tampico-madero-altamira/" TargetMode="External" /><Relationship Type="http://schemas.openxmlformats.org/officeDocument/2006/relationships/hyperlink" Id="rId72" Target="https://www.nmas.com.mx/tamaulipas/mega-corte-agua-tampico-madero-altamira-10-al-13-julio-2025-lista-sectores-afectados/" TargetMode="External" /><Relationship Type="http://schemas.openxmlformats.org/officeDocument/2006/relationships/hyperlink" Id="rId73" Target="https://www.sintesisdelgolfo.com/comapa-sur-de-las-dependencias-mas-abusivas-en-todo-el-estado-profe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es</dc:language>
  <cp:keywords/>
  <dcterms:created xsi:type="dcterms:W3CDTF">2026-06-11T18:04:06Z</dcterms:created>
  <dcterms:modified xsi:type="dcterms:W3CDTF">2026-06-11T18:04:06Z</dcterms:modified>
</cp:coreProperties>
</file>

<file path=docProps/custom.xml><?xml version="1.0" encoding="utf-8"?>
<Properties xmlns="http://schemas.openxmlformats.org/officeDocument/2006/custom-properties" xmlns:vt="http://schemas.openxmlformats.org/officeDocument/2006/docPropsVTypes"/>
</file>